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bookmarkStart w:id="0" w:name="_Hlk182297785"/>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Default="00114762" w:rsidP="00114762">
      <w:pPr>
        <w:pStyle w:val="Heading1"/>
      </w:pPr>
      <w:r w:rsidRPr="009F0647">
        <w:t>Section A:</w:t>
      </w:r>
      <w:r>
        <w:t xml:space="preserve"> Job</w:t>
      </w:r>
      <w:r w:rsidRPr="009F0647">
        <w:t xml:space="preserve"> Profile</w:t>
      </w:r>
    </w:p>
    <w:p w14:paraId="1EC85709" w14:textId="77777777" w:rsidR="00D9469F" w:rsidRDefault="00D9469F" w:rsidP="00D9469F">
      <w:pPr>
        <w:spacing w:after="5" w:line="249" w:lineRule="auto"/>
        <w:ind w:left="-5" w:hanging="10"/>
      </w:pPr>
      <w:r>
        <w:rPr>
          <w:rFonts w:ascii="Arial" w:eastAsia="Arial" w:hAnsi="Arial" w:cs="Arial"/>
        </w:rPr>
        <w:t xml:space="preserve">The job profile provides key information relating to the salary and working conditions e.g. location of a job, along with the current focus of the role and a brief description of the main duties. </w:t>
      </w:r>
    </w:p>
    <w:p w14:paraId="78C0FD75" w14:textId="77777777" w:rsidR="00D9469F" w:rsidRPr="00D9469F" w:rsidRDefault="00D9469F" w:rsidP="00D9469F"/>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D87746">
        <w:tc>
          <w:tcPr>
            <w:tcW w:w="1299" w:type="pct"/>
          </w:tcPr>
          <w:p w14:paraId="4CB0E192" w14:textId="77777777" w:rsidR="00114762" w:rsidRPr="00865F15" w:rsidRDefault="00114762" w:rsidP="781517AE">
            <w:pPr>
              <w:pStyle w:val="Normaltable"/>
              <w:rPr>
                <w:rFonts w:ascii="Arial" w:eastAsia="Arial" w:hAnsi="Arial"/>
                <w:sz w:val="24"/>
              </w:rPr>
            </w:pPr>
            <w:r w:rsidRPr="00865F15">
              <w:rPr>
                <w:rFonts w:ascii="Arial" w:eastAsia="Arial" w:hAnsi="Arial"/>
                <w:sz w:val="24"/>
              </w:rPr>
              <w:t>Job Title:</w:t>
            </w:r>
          </w:p>
        </w:tc>
        <w:tc>
          <w:tcPr>
            <w:tcW w:w="3701" w:type="pct"/>
          </w:tcPr>
          <w:p w14:paraId="38CA6BD1" w14:textId="4030B3E3" w:rsidR="00114762" w:rsidRPr="00B26C50" w:rsidRDefault="001C7908" w:rsidP="781517AE">
            <w:pPr>
              <w:pStyle w:val="Heading2"/>
              <w:jc w:val="both"/>
              <w:rPr>
                <w:rFonts w:eastAsia="Arial" w:cs="Arial"/>
                <w:b w:val="0"/>
                <w:sz w:val="24"/>
                <w:szCs w:val="24"/>
              </w:rPr>
            </w:pPr>
            <w:r w:rsidRPr="003B2A67">
              <w:rPr>
                <w:rFonts w:cs="Arial"/>
                <w:bCs/>
                <w:sz w:val="32"/>
                <w:szCs w:val="32"/>
              </w:rPr>
              <w:t>Local Area Coordination Manager</w:t>
            </w:r>
          </w:p>
        </w:tc>
      </w:tr>
      <w:tr w:rsidR="00DD3ED0" w:rsidRPr="009F0647" w14:paraId="07F6EE60" w14:textId="77777777" w:rsidTr="00D87746">
        <w:tc>
          <w:tcPr>
            <w:tcW w:w="1299" w:type="pct"/>
          </w:tcPr>
          <w:p w14:paraId="0A9535D1" w14:textId="5AB2C84C" w:rsidR="00DD3ED0" w:rsidRPr="00865F15" w:rsidRDefault="00DD3ED0" w:rsidP="781517AE">
            <w:pPr>
              <w:pStyle w:val="Normaltable"/>
              <w:rPr>
                <w:rFonts w:ascii="Arial" w:eastAsia="Arial" w:hAnsi="Arial"/>
                <w:sz w:val="24"/>
              </w:rPr>
            </w:pPr>
            <w:r w:rsidRPr="00865F15">
              <w:rPr>
                <w:rFonts w:ascii="Arial" w:eastAsia="Arial" w:hAnsi="Arial"/>
                <w:sz w:val="24"/>
              </w:rPr>
              <w:t>Salary:</w:t>
            </w:r>
          </w:p>
        </w:tc>
        <w:tc>
          <w:tcPr>
            <w:tcW w:w="3701" w:type="pct"/>
          </w:tcPr>
          <w:p w14:paraId="193E595C" w14:textId="2A96054D" w:rsidR="00DD3ED0" w:rsidRDefault="00F266D8" w:rsidP="781517AE">
            <w:pPr>
              <w:rPr>
                <w:rFonts w:ascii="Arial" w:eastAsia="Arial" w:hAnsi="Arial" w:cs="Arial"/>
                <w:sz w:val="24"/>
              </w:rPr>
            </w:pPr>
            <w:r w:rsidRPr="00F266D8">
              <w:rPr>
                <w:rFonts w:ascii="Arial" w:eastAsia="Arial" w:hAnsi="Arial" w:cs="Arial"/>
                <w:sz w:val="24"/>
              </w:rPr>
              <w:t>£47,420 - £50,512 per annum</w:t>
            </w:r>
          </w:p>
        </w:tc>
      </w:tr>
      <w:tr w:rsidR="00A405EF" w:rsidRPr="009F0647" w14:paraId="3199C76E" w14:textId="77777777" w:rsidTr="00D87746">
        <w:tc>
          <w:tcPr>
            <w:tcW w:w="1299" w:type="pct"/>
          </w:tcPr>
          <w:p w14:paraId="174ADAE6" w14:textId="6D81FA00" w:rsidR="00A405EF" w:rsidRPr="00865F15" w:rsidRDefault="00A405EF" w:rsidP="781517AE">
            <w:pPr>
              <w:pStyle w:val="Normaltable"/>
              <w:rPr>
                <w:rFonts w:ascii="Arial" w:eastAsia="Arial" w:hAnsi="Arial"/>
                <w:sz w:val="24"/>
              </w:rPr>
            </w:pPr>
            <w:r w:rsidRPr="00865F15">
              <w:rPr>
                <w:rFonts w:ascii="Arial" w:eastAsia="Arial" w:hAnsi="Arial"/>
                <w:sz w:val="24"/>
              </w:rPr>
              <w:t>Grade:</w:t>
            </w:r>
          </w:p>
        </w:tc>
        <w:tc>
          <w:tcPr>
            <w:tcW w:w="3701" w:type="pct"/>
          </w:tcPr>
          <w:p w14:paraId="2DBC7323" w14:textId="17932185" w:rsidR="00A405EF" w:rsidRPr="00471DAB" w:rsidRDefault="00F266D8" w:rsidP="781517AE">
            <w:pPr>
              <w:rPr>
                <w:rFonts w:ascii="Arial" w:eastAsia="Arial" w:hAnsi="Arial" w:cs="Arial"/>
                <w:sz w:val="24"/>
              </w:rPr>
            </w:pPr>
            <w:r>
              <w:rPr>
                <w:rFonts w:ascii="Arial" w:eastAsia="Arial" w:hAnsi="Arial" w:cs="Arial"/>
                <w:sz w:val="24"/>
              </w:rPr>
              <w:t>13</w:t>
            </w:r>
          </w:p>
        </w:tc>
      </w:tr>
      <w:tr w:rsidR="00114762" w:rsidRPr="009F0647" w14:paraId="14527B7B" w14:textId="77777777" w:rsidTr="00D87746">
        <w:tc>
          <w:tcPr>
            <w:tcW w:w="1299" w:type="pct"/>
          </w:tcPr>
          <w:p w14:paraId="64D7B459" w14:textId="77777777" w:rsidR="00114762" w:rsidRPr="00865F15" w:rsidRDefault="00114762" w:rsidP="781517AE">
            <w:pPr>
              <w:pStyle w:val="Normaltable"/>
              <w:rPr>
                <w:rFonts w:ascii="Arial" w:eastAsia="Arial" w:hAnsi="Arial"/>
                <w:sz w:val="24"/>
              </w:rPr>
            </w:pPr>
            <w:r w:rsidRPr="00865F15">
              <w:rPr>
                <w:rFonts w:ascii="Arial" w:eastAsia="Arial" w:hAnsi="Arial"/>
                <w:sz w:val="24"/>
              </w:rPr>
              <w:t>Hours:</w:t>
            </w:r>
          </w:p>
        </w:tc>
        <w:tc>
          <w:tcPr>
            <w:tcW w:w="3701" w:type="pct"/>
          </w:tcPr>
          <w:p w14:paraId="422EB13E" w14:textId="4B54555B" w:rsidR="00114762" w:rsidRPr="00AF316A" w:rsidRDefault="00B26C50" w:rsidP="781517AE">
            <w:pPr>
              <w:rPr>
                <w:rFonts w:ascii="Arial" w:eastAsia="Arial" w:hAnsi="Arial" w:cs="Arial"/>
                <w:sz w:val="24"/>
              </w:rPr>
            </w:pPr>
            <w:r w:rsidRPr="781517AE">
              <w:rPr>
                <w:rFonts w:ascii="Arial" w:eastAsia="Arial" w:hAnsi="Arial" w:cs="Arial"/>
                <w:sz w:val="24"/>
              </w:rPr>
              <w:t>37 per week.</w:t>
            </w:r>
            <w:r w:rsidR="00114762" w:rsidRPr="781517AE">
              <w:rPr>
                <w:rFonts w:ascii="Arial" w:eastAsia="Arial" w:hAnsi="Arial" w:cs="Arial"/>
                <w:sz w:val="24"/>
              </w:rPr>
              <w:t xml:space="preserve">  </w:t>
            </w:r>
            <w:r w:rsidR="005C6495" w:rsidRPr="781517AE">
              <w:rPr>
                <w:rFonts w:ascii="Arial" w:eastAsia="Arial" w:hAnsi="Arial" w:cs="Arial"/>
                <w:sz w:val="24"/>
              </w:rPr>
              <w:t>We are open to discussions about flexible working.</w:t>
            </w:r>
          </w:p>
        </w:tc>
      </w:tr>
      <w:tr w:rsidR="00114762" w:rsidRPr="009F0647" w14:paraId="2D3F65CB" w14:textId="77777777" w:rsidTr="00D87746">
        <w:tc>
          <w:tcPr>
            <w:tcW w:w="1299" w:type="pct"/>
          </w:tcPr>
          <w:p w14:paraId="3B57DD00" w14:textId="77777777" w:rsidR="00114762" w:rsidRPr="00865F15" w:rsidRDefault="00114762" w:rsidP="781517AE">
            <w:pPr>
              <w:pStyle w:val="Normaltable"/>
              <w:rPr>
                <w:rFonts w:ascii="Arial" w:eastAsia="Arial" w:hAnsi="Arial"/>
                <w:sz w:val="24"/>
              </w:rPr>
            </w:pPr>
            <w:r w:rsidRPr="00865F15">
              <w:rPr>
                <w:rFonts w:ascii="Arial" w:eastAsia="Arial" w:hAnsi="Arial"/>
                <w:sz w:val="24"/>
              </w:rPr>
              <w:t>Team:</w:t>
            </w:r>
          </w:p>
        </w:tc>
        <w:tc>
          <w:tcPr>
            <w:tcW w:w="3701" w:type="pct"/>
          </w:tcPr>
          <w:p w14:paraId="34C60F22" w14:textId="3CE5FC7C" w:rsidR="00114762" w:rsidRDefault="00F266D8" w:rsidP="781517AE">
            <w:pPr>
              <w:rPr>
                <w:rFonts w:ascii="Arial" w:eastAsia="Arial" w:hAnsi="Arial" w:cs="Arial"/>
                <w:sz w:val="24"/>
              </w:rPr>
            </w:pPr>
            <w:r w:rsidRPr="00C3024B">
              <w:rPr>
                <w:rFonts w:ascii="Arial" w:eastAsia="Arial" w:hAnsi="Arial" w:cs="Arial"/>
                <w:sz w:val="24"/>
              </w:rPr>
              <w:t>Age Well Commissioning</w:t>
            </w:r>
            <w:r>
              <w:rPr>
                <w:rFonts w:ascii="Arial" w:eastAsia="Arial" w:hAnsi="Arial" w:cs="Arial"/>
                <w:sz w:val="24"/>
              </w:rPr>
              <w:t xml:space="preserve"> </w:t>
            </w:r>
          </w:p>
        </w:tc>
      </w:tr>
      <w:tr w:rsidR="005021D7" w:rsidRPr="009F0647" w14:paraId="2D3E1396" w14:textId="77777777" w:rsidTr="00D87746">
        <w:tc>
          <w:tcPr>
            <w:tcW w:w="1299" w:type="pct"/>
          </w:tcPr>
          <w:p w14:paraId="187DA0C8" w14:textId="534AA42E" w:rsidR="005021D7" w:rsidRPr="00865F15" w:rsidRDefault="005021D7" w:rsidP="781517AE">
            <w:pPr>
              <w:pStyle w:val="Normaltable"/>
              <w:rPr>
                <w:rFonts w:ascii="Arial" w:eastAsia="Arial" w:hAnsi="Arial"/>
                <w:sz w:val="24"/>
              </w:rPr>
            </w:pPr>
            <w:r w:rsidRPr="00865F15">
              <w:rPr>
                <w:rFonts w:ascii="Arial" w:eastAsia="Arial" w:hAnsi="Arial"/>
                <w:sz w:val="24"/>
              </w:rPr>
              <w:t>Service Area:</w:t>
            </w:r>
          </w:p>
        </w:tc>
        <w:tc>
          <w:tcPr>
            <w:tcW w:w="3701" w:type="pct"/>
          </w:tcPr>
          <w:p w14:paraId="268DE95B" w14:textId="3D1D510B" w:rsidR="005021D7" w:rsidRDefault="00F266D8" w:rsidP="00865F15">
            <w:pPr>
              <w:spacing w:line="276" w:lineRule="auto"/>
              <w:rPr>
                <w:rFonts w:ascii="Arial" w:eastAsia="Arial" w:hAnsi="Arial" w:cs="Arial"/>
                <w:sz w:val="24"/>
              </w:rPr>
            </w:pPr>
            <w:r>
              <w:rPr>
                <w:rFonts w:ascii="Arial" w:eastAsia="Arial" w:hAnsi="Arial" w:cs="Arial"/>
                <w:sz w:val="24"/>
              </w:rPr>
              <w:t>Adult Social Care</w:t>
            </w:r>
          </w:p>
        </w:tc>
      </w:tr>
      <w:tr w:rsidR="00114762" w:rsidRPr="009F0647" w14:paraId="13A30B79" w14:textId="77777777" w:rsidTr="00D87746">
        <w:tc>
          <w:tcPr>
            <w:tcW w:w="1299" w:type="pct"/>
          </w:tcPr>
          <w:p w14:paraId="1E763D87" w14:textId="77777777" w:rsidR="00114762" w:rsidRPr="00865F15" w:rsidRDefault="00114762" w:rsidP="781517AE">
            <w:pPr>
              <w:pStyle w:val="Normaltable"/>
              <w:rPr>
                <w:rFonts w:ascii="Arial" w:eastAsia="Arial" w:hAnsi="Arial"/>
                <w:sz w:val="24"/>
              </w:rPr>
            </w:pPr>
            <w:r w:rsidRPr="00865F15">
              <w:rPr>
                <w:rFonts w:ascii="Arial" w:eastAsia="Arial" w:hAnsi="Arial"/>
                <w:sz w:val="24"/>
              </w:rPr>
              <w:t>Primary Location:</w:t>
            </w:r>
          </w:p>
        </w:tc>
        <w:tc>
          <w:tcPr>
            <w:tcW w:w="3701" w:type="pct"/>
          </w:tcPr>
          <w:p w14:paraId="0D0398CB" w14:textId="5D92622A" w:rsidR="00F50B0D" w:rsidRPr="00865F15" w:rsidRDefault="004A4044" w:rsidP="00865F15">
            <w:pPr>
              <w:spacing w:line="276" w:lineRule="auto"/>
              <w:rPr>
                <w:rFonts w:ascii="Arial" w:eastAsia="Arial" w:hAnsi="Arial"/>
                <w:i/>
                <w:sz w:val="24"/>
              </w:rPr>
            </w:pPr>
            <w:r w:rsidRPr="781517AE">
              <w:rPr>
                <w:rFonts w:ascii="Arial" w:eastAsia="Arial" w:hAnsi="Arial" w:cs="Arial"/>
                <w:sz w:val="24"/>
              </w:rPr>
              <w:t>County Hall</w:t>
            </w:r>
            <w:r w:rsidR="008D59C2" w:rsidRPr="781517AE">
              <w:rPr>
                <w:rFonts w:ascii="Arial" w:eastAsia="Arial" w:hAnsi="Arial" w:cs="Arial"/>
                <w:sz w:val="24"/>
              </w:rPr>
              <w:t>, Oxford OX1 1ND</w:t>
            </w:r>
            <w:r w:rsidR="00064B78" w:rsidRPr="781517AE">
              <w:rPr>
                <w:rFonts w:ascii="Arial" w:eastAsia="Arial" w:hAnsi="Arial" w:cs="Arial"/>
                <w:sz w:val="24"/>
              </w:rPr>
              <w:t xml:space="preserve"> </w:t>
            </w:r>
          </w:p>
          <w:p w14:paraId="584EFD20" w14:textId="77777777" w:rsidR="00064B78" w:rsidRDefault="00064B78" w:rsidP="00865F15">
            <w:pPr>
              <w:spacing w:line="276" w:lineRule="auto"/>
              <w:rPr>
                <w:rFonts w:ascii="Arial" w:eastAsia="Arial" w:hAnsi="Arial" w:cs="Arial"/>
                <w:i/>
                <w:iCs/>
                <w:sz w:val="24"/>
              </w:rPr>
            </w:pPr>
          </w:p>
          <w:p w14:paraId="05B30B03" w14:textId="4C8D257F" w:rsidR="004A4044" w:rsidRPr="00DE0D1F" w:rsidRDefault="004A4044" w:rsidP="00865F15">
            <w:pPr>
              <w:spacing w:line="276" w:lineRule="auto"/>
              <w:jc w:val="both"/>
              <w:rPr>
                <w:rFonts w:ascii="Arial" w:eastAsia="Arial" w:hAnsi="Arial" w:cs="Arial"/>
                <w:i/>
                <w:iCs/>
                <w:sz w:val="24"/>
              </w:rPr>
            </w:pPr>
            <w:r w:rsidRPr="00DE0D1F">
              <w:rPr>
                <w:rFonts w:ascii="Arial" w:eastAsia="Arial" w:hAnsi="Arial" w:cs="Arial"/>
                <w:i/>
                <w:iCs/>
                <w:sz w:val="24"/>
              </w:rPr>
              <w:t>Please note we are actively looking at our ways of workin</w:t>
            </w:r>
            <w:r w:rsidR="00F50B0D" w:rsidRPr="00DE0D1F">
              <w:rPr>
                <w:rFonts w:ascii="Arial" w:eastAsia="Arial" w:hAnsi="Arial" w:cs="Arial"/>
                <w:i/>
                <w:iCs/>
                <w:sz w:val="24"/>
              </w:rPr>
              <w:t xml:space="preserve">g </w:t>
            </w:r>
            <w:r w:rsidRPr="00DE0D1F">
              <w:rPr>
                <w:rFonts w:ascii="Arial" w:eastAsia="Arial" w:hAnsi="Arial" w:cs="Arial"/>
                <w:i/>
                <w:iCs/>
                <w:sz w:val="24"/>
              </w:rPr>
              <w:t xml:space="preserve">using everything we have learnt and heard from our people about the organisational and personal benefits of </w:t>
            </w:r>
            <w:r w:rsidR="00F50B0D" w:rsidRPr="00DE0D1F">
              <w:rPr>
                <w:rFonts w:ascii="Arial" w:eastAsia="Arial" w:hAnsi="Arial" w:cs="Arial"/>
                <w:i/>
                <w:iCs/>
                <w:sz w:val="24"/>
              </w:rPr>
              <w:t xml:space="preserve">agile </w:t>
            </w:r>
            <w:r w:rsidRPr="00DE0D1F">
              <w:rPr>
                <w:rFonts w:ascii="Arial" w:eastAsia="Arial" w:hAnsi="Arial" w:cs="Arial"/>
                <w:i/>
                <w:iCs/>
                <w:sz w:val="24"/>
              </w:rPr>
              <w:t>working.  What you can absolutely expect from working at O</w:t>
            </w:r>
            <w:r w:rsidR="00F50B0D" w:rsidRPr="00DE0D1F">
              <w:rPr>
                <w:rFonts w:ascii="Arial" w:eastAsia="Arial" w:hAnsi="Arial" w:cs="Arial"/>
                <w:i/>
                <w:iCs/>
                <w:sz w:val="24"/>
              </w:rPr>
              <w:t xml:space="preserve">xfordshire </w:t>
            </w:r>
            <w:r w:rsidRPr="00DE0D1F">
              <w:rPr>
                <w:rFonts w:ascii="Arial" w:eastAsia="Arial" w:hAnsi="Arial" w:cs="Arial"/>
                <w:i/>
                <w:iCs/>
                <w:sz w:val="24"/>
              </w:rPr>
              <w:t>C</w:t>
            </w:r>
            <w:r w:rsidR="00F50B0D" w:rsidRPr="00DE0D1F">
              <w:rPr>
                <w:rFonts w:ascii="Arial" w:eastAsia="Arial" w:hAnsi="Arial" w:cs="Arial"/>
                <w:i/>
                <w:iCs/>
                <w:sz w:val="24"/>
              </w:rPr>
              <w:t xml:space="preserve">ounty </w:t>
            </w:r>
            <w:r w:rsidRPr="00DE0D1F">
              <w:rPr>
                <w:rFonts w:ascii="Arial" w:eastAsia="Arial" w:hAnsi="Arial" w:cs="Arial"/>
                <w:i/>
                <w:iCs/>
                <w:sz w:val="24"/>
              </w:rPr>
              <w:t>C</w:t>
            </w:r>
            <w:r w:rsidR="00F50B0D" w:rsidRPr="00DE0D1F">
              <w:rPr>
                <w:rFonts w:ascii="Arial" w:eastAsia="Arial" w:hAnsi="Arial" w:cs="Arial"/>
                <w:i/>
                <w:iCs/>
                <w:sz w:val="24"/>
              </w:rPr>
              <w:t>ouncil (OCC)</w:t>
            </w:r>
            <w:r w:rsidRPr="00DE0D1F">
              <w:rPr>
                <w:rFonts w:ascii="Arial" w:eastAsia="Arial" w:hAnsi="Arial" w:cs="Arial"/>
                <w:i/>
                <w:iCs/>
                <w:sz w:val="24"/>
              </w:rPr>
              <w:t xml:space="preserve"> is that you will have the </w:t>
            </w:r>
            <w:r w:rsidR="00F50B0D" w:rsidRPr="00DE0D1F">
              <w:rPr>
                <w:rFonts w:ascii="Arial" w:eastAsia="Arial" w:hAnsi="Arial" w:cs="Arial"/>
                <w:i/>
                <w:iCs/>
                <w:sz w:val="24"/>
              </w:rPr>
              <w:t>support</w:t>
            </w:r>
            <w:r w:rsidRPr="00DE0D1F">
              <w:rPr>
                <w:rFonts w:ascii="Arial" w:eastAsia="Arial" w:hAnsi="Arial" w:cs="Arial"/>
                <w:i/>
                <w:iCs/>
                <w:sz w:val="24"/>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064B78" w:rsidRPr="00DE0D1F">
              <w:rPr>
                <w:rFonts w:ascii="Arial" w:eastAsia="Arial" w:hAnsi="Arial" w:cs="Arial"/>
                <w:i/>
                <w:iCs/>
                <w:sz w:val="24"/>
              </w:rPr>
              <w:t>.</w:t>
            </w:r>
          </w:p>
          <w:p w14:paraId="39232083" w14:textId="7518EB84" w:rsidR="00114762" w:rsidRDefault="00114762" w:rsidP="781517AE">
            <w:pPr>
              <w:rPr>
                <w:rFonts w:ascii="Arial" w:eastAsia="Arial" w:hAnsi="Arial" w:cs="Arial"/>
                <w:sz w:val="24"/>
              </w:rPr>
            </w:pPr>
          </w:p>
        </w:tc>
      </w:tr>
      <w:tr w:rsidR="00DD3ED0" w:rsidRPr="009F0647" w14:paraId="7246A560" w14:textId="77777777" w:rsidTr="00D87746">
        <w:tc>
          <w:tcPr>
            <w:tcW w:w="1299" w:type="pct"/>
          </w:tcPr>
          <w:p w14:paraId="0ED78F1C" w14:textId="7980E07B" w:rsidR="00DD3ED0" w:rsidRPr="009F0647" w:rsidRDefault="00DD3ED0" w:rsidP="781517AE">
            <w:pPr>
              <w:pStyle w:val="Normaltable"/>
              <w:rPr>
                <w:rFonts w:ascii="Arial" w:eastAsia="Arial" w:hAnsi="Arial" w:cs="Arial"/>
                <w:sz w:val="24"/>
              </w:rPr>
            </w:pPr>
            <w:r w:rsidRPr="781517AE">
              <w:rPr>
                <w:rFonts w:ascii="Arial" w:eastAsia="Arial" w:hAnsi="Arial" w:cs="Arial"/>
                <w:sz w:val="24"/>
              </w:rPr>
              <w:t>Budget responsibility:</w:t>
            </w:r>
          </w:p>
        </w:tc>
        <w:tc>
          <w:tcPr>
            <w:tcW w:w="3701" w:type="pct"/>
          </w:tcPr>
          <w:p w14:paraId="7E99EDD9" w14:textId="070A17F4" w:rsidR="00064B78" w:rsidRPr="009F0647" w:rsidRDefault="00F266D8" w:rsidP="00865F15">
            <w:pPr>
              <w:spacing w:line="276" w:lineRule="auto"/>
              <w:rPr>
                <w:rFonts w:ascii="Arial" w:eastAsia="Arial" w:hAnsi="Arial" w:cs="Arial"/>
                <w:sz w:val="24"/>
              </w:rPr>
            </w:pPr>
            <w:r>
              <w:rPr>
                <w:rFonts w:ascii="Arial" w:eastAsia="Arial" w:hAnsi="Arial" w:cs="Arial"/>
                <w:sz w:val="24"/>
              </w:rPr>
              <w:t>None</w:t>
            </w:r>
          </w:p>
        </w:tc>
      </w:tr>
      <w:tr w:rsidR="00DD3ED0" w:rsidRPr="009F0647" w14:paraId="59366AE8" w14:textId="77777777" w:rsidTr="00D87746">
        <w:tc>
          <w:tcPr>
            <w:tcW w:w="1299" w:type="pct"/>
          </w:tcPr>
          <w:p w14:paraId="06160C01" w14:textId="093322D8" w:rsidR="00DD3ED0" w:rsidRPr="009F0647" w:rsidRDefault="00DD3ED0" w:rsidP="781517AE">
            <w:pPr>
              <w:pStyle w:val="Normaltable"/>
              <w:rPr>
                <w:rFonts w:ascii="Arial" w:eastAsia="Arial" w:hAnsi="Arial" w:cs="Arial"/>
                <w:sz w:val="24"/>
              </w:rPr>
            </w:pPr>
            <w:r w:rsidRPr="781517AE">
              <w:rPr>
                <w:rFonts w:ascii="Arial" w:eastAsia="Arial" w:hAnsi="Arial" w:cs="Arial"/>
                <w:sz w:val="24"/>
              </w:rPr>
              <w:t>Responsible to:</w:t>
            </w:r>
          </w:p>
        </w:tc>
        <w:tc>
          <w:tcPr>
            <w:tcW w:w="3701" w:type="pct"/>
          </w:tcPr>
          <w:p w14:paraId="16D735C4" w14:textId="0CCA483B" w:rsidR="00DD3ED0" w:rsidRPr="009F0647" w:rsidRDefault="00A53FD8" w:rsidP="00865F15">
            <w:pPr>
              <w:spacing w:line="276" w:lineRule="auto"/>
              <w:rPr>
                <w:rFonts w:ascii="Arial" w:eastAsia="Arial" w:hAnsi="Arial" w:cs="Arial"/>
                <w:sz w:val="24"/>
              </w:rPr>
            </w:pPr>
            <w:r>
              <w:rPr>
                <w:rFonts w:ascii="Arial" w:eastAsia="Arial" w:hAnsi="Arial" w:cs="Arial"/>
                <w:sz w:val="24"/>
              </w:rPr>
              <w:t>Com</w:t>
            </w:r>
            <w:r w:rsidR="00F06153">
              <w:rPr>
                <w:rFonts w:ascii="Arial" w:eastAsia="Arial" w:hAnsi="Arial" w:cs="Arial"/>
                <w:sz w:val="24"/>
              </w:rPr>
              <w:t>missioning Manager</w:t>
            </w:r>
          </w:p>
        </w:tc>
      </w:tr>
      <w:tr w:rsidR="00114762" w:rsidRPr="009F0647" w14:paraId="0564E821" w14:textId="77777777" w:rsidTr="00D87746">
        <w:tc>
          <w:tcPr>
            <w:tcW w:w="1299" w:type="pct"/>
          </w:tcPr>
          <w:p w14:paraId="2CBD7ECF" w14:textId="77777777" w:rsidR="00114762" w:rsidRPr="009F0647" w:rsidRDefault="00114762" w:rsidP="781517AE">
            <w:pPr>
              <w:pStyle w:val="Normaltable"/>
              <w:rPr>
                <w:rFonts w:ascii="Arial" w:eastAsia="Arial" w:hAnsi="Arial" w:cs="Arial"/>
                <w:sz w:val="24"/>
              </w:rPr>
            </w:pPr>
            <w:r w:rsidRPr="781517AE">
              <w:rPr>
                <w:rFonts w:ascii="Arial" w:eastAsia="Arial" w:hAnsi="Arial" w:cs="Arial"/>
                <w:sz w:val="24"/>
              </w:rPr>
              <w:t>Responsible for:</w:t>
            </w:r>
          </w:p>
        </w:tc>
        <w:tc>
          <w:tcPr>
            <w:tcW w:w="3701" w:type="pct"/>
          </w:tcPr>
          <w:p w14:paraId="7CB6A1AA" w14:textId="0CC92CF1" w:rsidR="00064B78" w:rsidRPr="009F0647" w:rsidRDefault="00401161" w:rsidP="00D87746">
            <w:pPr>
              <w:rPr>
                <w:rFonts w:ascii="Arial" w:eastAsia="Arial" w:hAnsi="Arial" w:cs="Arial"/>
                <w:sz w:val="24"/>
              </w:rPr>
            </w:pPr>
            <w:r>
              <w:rPr>
                <w:rFonts w:ascii="Arial" w:eastAsia="Arial" w:hAnsi="Arial" w:cs="Arial"/>
                <w:sz w:val="24"/>
              </w:rPr>
              <w:t>Local Area co-ordinators</w:t>
            </w:r>
          </w:p>
        </w:tc>
      </w:tr>
      <w:tr w:rsidR="00E709E9" w:rsidRPr="009F0647" w14:paraId="57A77990" w14:textId="77777777" w:rsidTr="00D87746">
        <w:tc>
          <w:tcPr>
            <w:tcW w:w="1299" w:type="pct"/>
          </w:tcPr>
          <w:p w14:paraId="54A73850" w14:textId="329284AA" w:rsidR="00E709E9" w:rsidRPr="009F0647" w:rsidRDefault="004619FB" w:rsidP="781517AE">
            <w:pPr>
              <w:pStyle w:val="Normaltable"/>
              <w:rPr>
                <w:rFonts w:ascii="Arial" w:eastAsia="Arial" w:hAnsi="Arial" w:cs="Arial"/>
                <w:sz w:val="24"/>
              </w:rPr>
            </w:pPr>
            <w:r w:rsidRPr="781517AE">
              <w:rPr>
                <w:rFonts w:ascii="Arial" w:eastAsia="Arial" w:hAnsi="Arial" w:cs="Arial"/>
                <w:sz w:val="24"/>
              </w:rPr>
              <w:t>Political</w:t>
            </w:r>
            <w:r w:rsidR="00E709E9" w:rsidRPr="781517AE">
              <w:rPr>
                <w:rFonts w:ascii="Arial" w:eastAsia="Arial" w:hAnsi="Arial" w:cs="Arial"/>
                <w:sz w:val="24"/>
              </w:rPr>
              <w:t xml:space="preserve"> Restricted</w:t>
            </w:r>
            <w:r w:rsidRPr="781517AE">
              <w:rPr>
                <w:rFonts w:ascii="Arial" w:eastAsia="Arial" w:hAnsi="Arial" w:cs="Arial"/>
                <w:sz w:val="24"/>
              </w:rPr>
              <w:t xml:space="preserve"> Post:</w:t>
            </w:r>
          </w:p>
        </w:tc>
        <w:tc>
          <w:tcPr>
            <w:tcW w:w="3701" w:type="pct"/>
          </w:tcPr>
          <w:p w14:paraId="2E2835DF" w14:textId="33279E12" w:rsidR="00E709E9" w:rsidRPr="009F0647" w:rsidRDefault="00DD79CA" w:rsidP="00D87746">
            <w:pPr>
              <w:spacing w:line="276" w:lineRule="auto"/>
              <w:rPr>
                <w:rFonts w:ascii="Arial" w:eastAsia="Arial" w:hAnsi="Arial" w:cs="Arial"/>
                <w:sz w:val="24"/>
              </w:rPr>
            </w:pPr>
            <w:r w:rsidRPr="781517AE">
              <w:rPr>
                <w:rFonts w:ascii="Arial" w:eastAsia="Arial" w:hAnsi="Arial" w:cs="Arial"/>
                <w:sz w:val="24"/>
              </w:rPr>
              <w:t>Not a restricted p</w:t>
            </w:r>
            <w:r w:rsidR="00D87746">
              <w:rPr>
                <w:rFonts w:ascii="Arial" w:eastAsia="Arial" w:hAnsi="Arial" w:cs="Arial"/>
                <w:sz w:val="24"/>
              </w:rPr>
              <w:t>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rsidRPr="00032717" w14:paraId="7767AE61" w14:textId="77777777" w:rsidTr="781517AE">
        <w:tc>
          <w:tcPr>
            <w:tcW w:w="10343" w:type="dxa"/>
          </w:tcPr>
          <w:p w14:paraId="446E8F8A" w14:textId="56A876F7" w:rsidR="00871F73" w:rsidRPr="00685C2A" w:rsidRDefault="00871F73" w:rsidP="00EA1EEC">
            <w:pPr>
              <w:pStyle w:val="paragraph"/>
              <w:spacing w:before="0" w:beforeAutospacing="0" w:after="0" w:afterAutospacing="0" w:line="276" w:lineRule="auto"/>
              <w:textAlignment w:val="baseline"/>
              <w:rPr>
                <w:rFonts w:ascii="Arial" w:eastAsia="Arial" w:hAnsi="Arial" w:cs="Arial"/>
              </w:rPr>
            </w:pPr>
            <w:r>
              <w:rPr>
                <w:rFonts w:ascii="Arial" w:eastAsia="Arial" w:hAnsi="Arial" w:cs="Arial"/>
              </w:rPr>
              <w:t>In this new post, t</w:t>
            </w:r>
            <w:r w:rsidR="00793C8E" w:rsidRPr="00793C8E">
              <w:rPr>
                <w:rFonts w:ascii="Arial" w:eastAsia="Arial" w:hAnsi="Arial" w:cs="Arial"/>
              </w:rPr>
              <w:t xml:space="preserve">he Local Area Coordination Manager </w:t>
            </w:r>
            <w:r>
              <w:rPr>
                <w:rFonts w:ascii="Arial" w:eastAsia="Arial" w:hAnsi="Arial" w:cs="Arial"/>
              </w:rPr>
              <w:t xml:space="preserve">will </w:t>
            </w:r>
            <w:r w:rsidR="00993B41" w:rsidRPr="00793C8E">
              <w:rPr>
                <w:rFonts w:ascii="Arial" w:eastAsia="Arial" w:hAnsi="Arial" w:cs="Arial"/>
              </w:rPr>
              <w:t>overse</w:t>
            </w:r>
            <w:r w:rsidR="00993B41">
              <w:rPr>
                <w:rFonts w:ascii="Arial" w:eastAsia="Arial" w:hAnsi="Arial" w:cs="Arial"/>
              </w:rPr>
              <w:t>e</w:t>
            </w:r>
            <w:r w:rsidR="00993B41" w:rsidRPr="00793C8E">
              <w:rPr>
                <w:rFonts w:ascii="Arial" w:eastAsia="Arial" w:hAnsi="Arial" w:cs="Arial"/>
              </w:rPr>
              <w:t xml:space="preserve"> the</w:t>
            </w:r>
            <w:r w:rsidR="00793C8E" w:rsidRPr="00793C8E">
              <w:rPr>
                <w:rFonts w:ascii="Arial" w:eastAsia="Arial" w:hAnsi="Arial" w:cs="Arial"/>
              </w:rPr>
              <w:t xml:space="preserve"> </w:t>
            </w:r>
            <w:r>
              <w:rPr>
                <w:rFonts w:ascii="Arial" w:eastAsia="Arial" w:hAnsi="Arial" w:cs="Arial"/>
              </w:rPr>
              <w:t>successful</w:t>
            </w:r>
            <w:r w:rsidR="00793C8E" w:rsidRPr="00793C8E">
              <w:rPr>
                <w:rFonts w:ascii="Arial" w:eastAsia="Arial" w:hAnsi="Arial" w:cs="Arial"/>
              </w:rPr>
              <w:t>, development, implementation, and delivery of the Local Area Coordination</w:t>
            </w:r>
            <w:r>
              <w:rPr>
                <w:rFonts w:ascii="Arial" w:eastAsia="Arial" w:hAnsi="Arial" w:cs="Arial"/>
              </w:rPr>
              <w:t xml:space="preserve"> approach in the County</w:t>
            </w:r>
            <w:r w:rsidR="00793C8E" w:rsidRPr="00793C8E">
              <w:rPr>
                <w:rFonts w:ascii="Arial" w:eastAsia="Arial" w:hAnsi="Arial" w:cs="Arial"/>
              </w:rPr>
              <w:t xml:space="preserve">, supporting and </w:t>
            </w:r>
            <w:r>
              <w:rPr>
                <w:rFonts w:ascii="Arial" w:eastAsia="Arial" w:hAnsi="Arial" w:cs="Arial"/>
              </w:rPr>
              <w:t xml:space="preserve">line managing </w:t>
            </w:r>
            <w:r w:rsidR="00793C8E" w:rsidRPr="00793C8E">
              <w:rPr>
                <w:rFonts w:ascii="Arial" w:eastAsia="Arial" w:hAnsi="Arial" w:cs="Arial"/>
              </w:rPr>
              <w:t xml:space="preserve">Local Area Coordinators, informing decision-making, </w:t>
            </w:r>
            <w:r w:rsidR="00793C8E" w:rsidRPr="00793C8E">
              <w:rPr>
                <w:rFonts w:ascii="Arial" w:eastAsia="Arial" w:hAnsi="Arial" w:cs="Arial"/>
              </w:rPr>
              <w:lastRenderedPageBreak/>
              <w:t xml:space="preserve">evaluating outcomes, and fostering collaboration with </w:t>
            </w:r>
            <w:r>
              <w:rPr>
                <w:rFonts w:ascii="Arial" w:eastAsia="Arial" w:hAnsi="Arial" w:cs="Arial"/>
              </w:rPr>
              <w:t xml:space="preserve">wider </w:t>
            </w:r>
            <w:r w:rsidR="00793C8E" w:rsidRPr="00793C8E">
              <w:rPr>
                <w:rFonts w:ascii="Arial" w:eastAsia="Arial" w:hAnsi="Arial" w:cs="Arial"/>
              </w:rPr>
              <w:t>stakeholders</w:t>
            </w:r>
            <w:r>
              <w:rPr>
                <w:rFonts w:ascii="Arial" w:eastAsia="Arial" w:hAnsi="Arial" w:cs="Arial"/>
              </w:rPr>
              <w:t xml:space="preserve"> who have been </w:t>
            </w:r>
            <w:r w:rsidRPr="00685C2A">
              <w:rPr>
                <w:rFonts w:ascii="Arial" w:eastAsia="Arial" w:hAnsi="Arial" w:cs="Arial"/>
              </w:rPr>
              <w:t>involved to date (since July 2023</w:t>
            </w:r>
            <w:proofErr w:type="gramStart"/>
            <w:r w:rsidRPr="00685C2A">
              <w:rPr>
                <w:rFonts w:ascii="Arial" w:eastAsia="Arial" w:hAnsi="Arial" w:cs="Arial"/>
              </w:rPr>
              <w:t>).</w:t>
            </w:r>
            <w:r w:rsidR="00793C8E" w:rsidRPr="00685C2A">
              <w:rPr>
                <w:rFonts w:ascii="Arial" w:eastAsia="Arial" w:hAnsi="Arial" w:cs="Arial"/>
              </w:rPr>
              <w:t>.</w:t>
            </w:r>
            <w:proofErr w:type="gramEnd"/>
            <w:r w:rsidR="00793C8E" w:rsidRPr="00685C2A">
              <w:rPr>
                <w:rFonts w:ascii="Arial" w:eastAsia="Arial" w:hAnsi="Arial" w:cs="Arial"/>
              </w:rPr>
              <w:t xml:space="preserve"> </w:t>
            </w:r>
          </w:p>
          <w:p w14:paraId="3B0E6D0F" w14:textId="0FFFF752" w:rsidR="00871F73" w:rsidRDefault="00685C2A" w:rsidP="00EA1EEC">
            <w:pPr>
              <w:pStyle w:val="paragraph"/>
              <w:spacing w:before="0" w:beforeAutospacing="0" w:after="0" w:afterAutospacing="0" w:line="276" w:lineRule="auto"/>
              <w:textAlignment w:val="baseline"/>
              <w:rPr>
                <w:rFonts w:ascii="Arial" w:eastAsia="Arial" w:hAnsi="Arial" w:cs="Arial"/>
              </w:rPr>
            </w:pPr>
            <w:r w:rsidRPr="00685C2A">
              <w:rPr>
                <w:rFonts w:ascii="Arial" w:eastAsia="Arial" w:hAnsi="Arial" w:cs="Arial"/>
                <w:rPrChange w:id="1" w:author="Pearce, John - Oxfordshire County Council" w:date="2025-04-04T15:17:00Z" w16du:dateUtc="2025-04-04T14:17:00Z">
                  <w:rPr>
                    <w:rFonts w:ascii="Arial" w:eastAsia="Arial" w:hAnsi="Arial" w:cs="Arial"/>
                    <w:highlight w:val="yellow"/>
                  </w:rPr>
                </w:rPrChange>
              </w:rPr>
              <w:t xml:space="preserve">The post holder will lead </w:t>
            </w:r>
            <w:r w:rsidR="00871F73" w:rsidRPr="00685C2A">
              <w:rPr>
                <w:rFonts w:ascii="Arial" w:eastAsia="Arial" w:hAnsi="Arial" w:cs="Arial"/>
              </w:rPr>
              <w:t xml:space="preserve">The </w:t>
            </w:r>
            <w:r w:rsidR="00793C8E" w:rsidRPr="00685C2A">
              <w:rPr>
                <w:rFonts w:ascii="Arial" w:eastAsia="Arial" w:hAnsi="Arial" w:cs="Arial"/>
              </w:rPr>
              <w:t xml:space="preserve">Local Area Coordinators </w:t>
            </w:r>
            <w:r w:rsidRPr="00685C2A">
              <w:rPr>
                <w:rFonts w:ascii="Arial" w:eastAsia="Arial" w:hAnsi="Arial" w:cs="Arial"/>
                <w:rPrChange w:id="2" w:author="Pearce, John - Oxfordshire County Council" w:date="2025-04-04T15:17:00Z" w16du:dateUtc="2025-04-04T14:17:00Z">
                  <w:rPr>
                    <w:rFonts w:ascii="Arial" w:eastAsia="Arial" w:hAnsi="Arial" w:cs="Arial"/>
                    <w:highlight w:val="yellow"/>
                  </w:rPr>
                </w:rPrChange>
              </w:rPr>
              <w:t xml:space="preserve">who </w:t>
            </w:r>
            <w:r w:rsidR="00793C8E" w:rsidRPr="00685C2A">
              <w:rPr>
                <w:rFonts w:ascii="Arial" w:eastAsia="Arial" w:hAnsi="Arial" w:cs="Arial"/>
              </w:rPr>
              <w:t>serve as accessible contacts</w:t>
            </w:r>
            <w:r w:rsidR="00793C8E" w:rsidRPr="00793C8E">
              <w:rPr>
                <w:rFonts w:ascii="Arial" w:eastAsia="Arial" w:hAnsi="Arial" w:cs="Arial"/>
              </w:rPr>
              <w:t xml:space="preserve">, building individual, family, and community capacity through </w:t>
            </w:r>
            <w:r w:rsidR="00871F73">
              <w:rPr>
                <w:rFonts w:ascii="Arial" w:eastAsia="Arial" w:hAnsi="Arial" w:cs="Arial"/>
              </w:rPr>
              <w:t xml:space="preserve">both </w:t>
            </w:r>
            <w:r w:rsidR="00993B41">
              <w:rPr>
                <w:rFonts w:ascii="Arial" w:eastAsia="Arial" w:hAnsi="Arial" w:cs="Arial"/>
              </w:rPr>
              <w:t>short-term</w:t>
            </w:r>
            <w:r w:rsidR="00871F73">
              <w:rPr>
                <w:rFonts w:ascii="Arial" w:eastAsia="Arial" w:hAnsi="Arial" w:cs="Arial"/>
              </w:rPr>
              <w:t xml:space="preserve"> </w:t>
            </w:r>
            <w:r w:rsidR="00793C8E" w:rsidRPr="00793C8E">
              <w:rPr>
                <w:rFonts w:ascii="Arial" w:eastAsia="Arial" w:hAnsi="Arial" w:cs="Arial"/>
              </w:rPr>
              <w:t xml:space="preserve">advice, information, and practical support, </w:t>
            </w:r>
            <w:r w:rsidR="00871F73">
              <w:rPr>
                <w:rFonts w:ascii="Arial" w:eastAsia="Arial" w:hAnsi="Arial" w:cs="Arial"/>
              </w:rPr>
              <w:t xml:space="preserve">and </w:t>
            </w:r>
            <w:r w:rsidR="00793C8E" w:rsidRPr="00793C8E">
              <w:rPr>
                <w:rFonts w:ascii="Arial" w:eastAsia="Arial" w:hAnsi="Arial" w:cs="Arial"/>
              </w:rPr>
              <w:t>long</w:t>
            </w:r>
            <w:r w:rsidR="00871F73">
              <w:rPr>
                <w:rFonts w:ascii="Arial" w:eastAsia="Arial" w:hAnsi="Arial" w:cs="Arial"/>
              </w:rPr>
              <w:t>er</w:t>
            </w:r>
            <w:r w:rsidR="00793C8E" w:rsidRPr="00793C8E">
              <w:rPr>
                <w:rFonts w:ascii="Arial" w:eastAsia="Arial" w:hAnsi="Arial" w:cs="Arial"/>
              </w:rPr>
              <w:t>-term relationships with those facing complex life circumstances</w:t>
            </w:r>
            <w:r w:rsidR="00871F73">
              <w:rPr>
                <w:rFonts w:ascii="Arial" w:eastAsia="Arial" w:hAnsi="Arial" w:cs="Arial"/>
              </w:rPr>
              <w:t>.  They</w:t>
            </w:r>
            <w:r w:rsidR="00793C8E" w:rsidRPr="00793C8E">
              <w:rPr>
                <w:rFonts w:ascii="Arial" w:eastAsia="Arial" w:hAnsi="Arial" w:cs="Arial"/>
              </w:rPr>
              <w:t xml:space="preserve"> </w:t>
            </w:r>
            <w:r w:rsidR="00871F73">
              <w:rPr>
                <w:rFonts w:ascii="Arial" w:eastAsia="Arial" w:hAnsi="Arial" w:cs="Arial"/>
              </w:rPr>
              <w:t xml:space="preserve">work </w:t>
            </w:r>
            <w:r w:rsidR="00993B41">
              <w:rPr>
                <w:rFonts w:ascii="Arial" w:eastAsia="Arial" w:hAnsi="Arial" w:cs="Arial"/>
              </w:rPr>
              <w:t xml:space="preserve">closely </w:t>
            </w:r>
            <w:r w:rsidR="00993B41" w:rsidRPr="00793C8E">
              <w:rPr>
                <w:rFonts w:ascii="Arial" w:eastAsia="Arial" w:hAnsi="Arial" w:cs="Arial"/>
              </w:rPr>
              <w:t>with</w:t>
            </w:r>
            <w:r w:rsidR="00793C8E" w:rsidRPr="00793C8E">
              <w:rPr>
                <w:rFonts w:ascii="Arial" w:eastAsia="Arial" w:hAnsi="Arial" w:cs="Arial"/>
              </w:rPr>
              <w:t xml:space="preserve"> community members, groups, agencies, and services to enhance local inclusivity and self-support. </w:t>
            </w:r>
          </w:p>
          <w:p w14:paraId="0B5AC25C" w14:textId="6BE73905" w:rsidR="00EA1EEC" w:rsidRPr="001C7908" w:rsidRDefault="001C7908" w:rsidP="00EA1EEC">
            <w:pPr>
              <w:pStyle w:val="paragraph"/>
              <w:spacing w:before="0" w:beforeAutospacing="0" w:after="0" w:afterAutospacing="0" w:line="276" w:lineRule="auto"/>
              <w:textAlignment w:val="baseline"/>
              <w:rPr>
                <w:rStyle w:val="normaltextrun"/>
                <w:rFonts w:ascii="Arial" w:eastAsia="Arial" w:hAnsi="Arial" w:cs="Arial"/>
              </w:rPr>
            </w:pPr>
            <w:r w:rsidRPr="001C7908">
              <w:rPr>
                <w:rStyle w:val="normaltextrun"/>
                <w:rFonts w:ascii="Arial" w:eastAsia="Arial" w:hAnsi="Arial" w:cs="Arial"/>
              </w:rPr>
              <w:t>The manager must</w:t>
            </w:r>
            <w:r w:rsidR="00871F73">
              <w:rPr>
                <w:rStyle w:val="normaltextrun"/>
                <w:rFonts w:ascii="Arial" w:eastAsia="Arial" w:hAnsi="Arial" w:cs="Arial"/>
              </w:rPr>
              <w:t xml:space="preserve"> share and actively promote the Local Area Coordination </w:t>
            </w:r>
            <w:r w:rsidR="00993B41">
              <w:rPr>
                <w:rStyle w:val="normaltextrun"/>
                <w:rFonts w:ascii="Arial" w:eastAsia="Arial" w:hAnsi="Arial" w:cs="Arial"/>
              </w:rPr>
              <w:t>principles by</w:t>
            </w:r>
            <w:r w:rsidR="00871F73">
              <w:rPr>
                <w:rStyle w:val="normaltextrun"/>
                <w:rFonts w:ascii="Arial" w:eastAsia="Arial" w:hAnsi="Arial" w:cs="Arial"/>
              </w:rPr>
              <w:t xml:space="preserve"> </w:t>
            </w:r>
            <w:r w:rsidRPr="001C7908">
              <w:rPr>
                <w:rStyle w:val="normaltextrun"/>
                <w:rFonts w:ascii="Arial" w:eastAsia="Arial" w:hAnsi="Arial" w:cs="Arial"/>
              </w:rPr>
              <w:t>build</w:t>
            </w:r>
            <w:r w:rsidR="00871F73">
              <w:rPr>
                <w:rStyle w:val="normaltextrun"/>
                <w:rFonts w:ascii="Arial" w:eastAsia="Arial" w:hAnsi="Arial" w:cs="Arial"/>
              </w:rPr>
              <w:t>ing</w:t>
            </w:r>
            <w:r w:rsidRPr="001C7908">
              <w:rPr>
                <w:rStyle w:val="normaltextrun"/>
                <w:rFonts w:ascii="Arial" w:eastAsia="Arial" w:hAnsi="Arial" w:cs="Arial"/>
              </w:rPr>
              <w:t xml:space="preserve"> positive relationships, </w:t>
            </w:r>
            <w:r w:rsidR="00993B41" w:rsidRPr="001C7908">
              <w:rPr>
                <w:rStyle w:val="normaltextrun"/>
                <w:rFonts w:ascii="Arial" w:eastAsia="Arial" w:hAnsi="Arial" w:cs="Arial"/>
              </w:rPr>
              <w:t>promot</w:t>
            </w:r>
            <w:r w:rsidR="00993B41">
              <w:rPr>
                <w:rStyle w:val="normaltextrun"/>
                <w:rFonts w:ascii="Arial" w:eastAsia="Arial" w:hAnsi="Arial" w:cs="Arial"/>
              </w:rPr>
              <w:t>ing</w:t>
            </w:r>
            <w:r w:rsidR="00993B41" w:rsidRPr="001C7908">
              <w:rPr>
                <w:rStyle w:val="normaltextrun"/>
                <w:rFonts w:ascii="Arial" w:eastAsia="Arial" w:hAnsi="Arial" w:cs="Arial"/>
              </w:rPr>
              <w:t xml:space="preserve"> inclusive</w:t>
            </w:r>
            <w:r w:rsidRPr="001C7908">
              <w:rPr>
                <w:rStyle w:val="normaltextrun"/>
                <w:rFonts w:ascii="Arial" w:eastAsia="Arial" w:hAnsi="Arial" w:cs="Arial"/>
              </w:rPr>
              <w:t xml:space="preserve"> services, and</w:t>
            </w:r>
            <w:r w:rsidR="00871F73">
              <w:rPr>
                <w:rStyle w:val="normaltextrun"/>
                <w:rFonts w:ascii="Arial" w:eastAsia="Arial" w:hAnsi="Arial" w:cs="Arial"/>
              </w:rPr>
              <w:t xml:space="preserve"> supporting Local Area Coordiantors to do the best job they can in line with local </w:t>
            </w:r>
            <w:r w:rsidRPr="001C7908">
              <w:rPr>
                <w:rStyle w:val="normaltextrun"/>
                <w:rFonts w:ascii="Arial" w:eastAsia="Arial" w:hAnsi="Arial" w:cs="Arial"/>
              </w:rPr>
              <w:t>policies and standards.</w:t>
            </w:r>
          </w:p>
          <w:p w14:paraId="097F4094" w14:textId="77777777" w:rsidR="00EA1EEC" w:rsidRPr="001C7908" w:rsidRDefault="00EA1EEC" w:rsidP="00EA1EEC">
            <w:pPr>
              <w:pStyle w:val="paragraph"/>
              <w:spacing w:before="0" w:beforeAutospacing="0" w:after="0" w:afterAutospacing="0" w:line="276" w:lineRule="auto"/>
              <w:textAlignment w:val="baseline"/>
              <w:rPr>
                <w:rStyle w:val="normaltextrun"/>
                <w:rFonts w:ascii="Arial" w:eastAsia="Arial" w:hAnsi="Arial" w:cs="Arial"/>
              </w:rPr>
            </w:pPr>
          </w:p>
          <w:p w14:paraId="51BA6954" w14:textId="6F51951D" w:rsidR="00EA1EEC" w:rsidRPr="00865F15" w:rsidRDefault="00EA1EEC" w:rsidP="00EA1EEC">
            <w:pPr>
              <w:pStyle w:val="paragraph"/>
              <w:spacing w:before="0" w:beforeAutospacing="0" w:after="0" w:afterAutospacing="0" w:line="276" w:lineRule="auto"/>
              <w:textAlignment w:val="baseline"/>
              <w:rPr>
                <w:rFonts w:ascii="Segoe UI" w:hAnsi="Segoe UI"/>
                <w:sz w:val="18"/>
              </w:rPr>
            </w:pPr>
          </w:p>
        </w:tc>
      </w:tr>
      <w:tr w:rsidR="00D87746" w:rsidRPr="00032717" w14:paraId="252ADDE9" w14:textId="77777777" w:rsidTr="781517AE">
        <w:tc>
          <w:tcPr>
            <w:tcW w:w="10343" w:type="dxa"/>
          </w:tcPr>
          <w:p w14:paraId="023E2555" w14:textId="77777777" w:rsidR="00D87746" w:rsidRPr="781517AE" w:rsidRDefault="00D87746" w:rsidP="00D87746">
            <w:pPr>
              <w:pStyle w:val="paragraph"/>
              <w:spacing w:before="0" w:beforeAutospacing="0" w:after="0" w:afterAutospacing="0" w:line="276" w:lineRule="auto"/>
              <w:textAlignment w:val="baseline"/>
              <w:rPr>
                <w:rStyle w:val="normaltextrun"/>
                <w:rFonts w:ascii="Arial" w:eastAsia="Arial" w:hAnsi="Arial" w:cs="Arial"/>
              </w:rPr>
            </w:pPr>
          </w:p>
        </w:tc>
      </w:tr>
    </w:tbl>
    <w:p w14:paraId="3CDF08A0" w14:textId="64DD6F41" w:rsidR="00E34F5F" w:rsidRPr="00865F15" w:rsidRDefault="00B0457A" w:rsidP="00760609">
      <w:pPr>
        <w:pStyle w:val="Heading2"/>
        <w:rPr>
          <w:sz w:val="22"/>
        </w:rPr>
      </w:pPr>
      <w:r w:rsidRPr="00865F15">
        <w:t>Job Responsibilities</w:t>
      </w:r>
      <w:r w:rsidRPr="00865F15">
        <w:rPr>
          <w:sz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781517AE">
        <w:trPr>
          <w:trHeight w:val="859"/>
        </w:trPr>
        <w:tc>
          <w:tcPr>
            <w:tcW w:w="10343" w:type="dxa"/>
          </w:tcPr>
          <w:p w14:paraId="1BFC9FEF" w14:textId="304891AC" w:rsidR="00AF60D7" w:rsidRPr="00243C15" w:rsidRDefault="3D1EC4A5" w:rsidP="781517AE">
            <w:pPr>
              <w:rPr>
                <w:rFonts w:ascii="Arial" w:eastAsia="Arial" w:hAnsi="Arial" w:cs="Arial"/>
                <w:b/>
                <w:bCs/>
                <w:sz w:val="24"/>
              </w:rPr>
            </w:pPr>
            <w:r w:rsidRPr="00243C15">
              <w:rPr>
                <w:rFonts w:ascii="Arial" w:eastAsia="Arial" w:hAnsi="Arial" w:cs="Arial"/>
                <w:b/>
                <w:bCs/>
                <w:sz w:val="24"/>
              </w:rPr>
              <w:t>Function leadership</w:t>
            </w:r>
          </w:p>
          <w:p w14:paraId="6B093695" w14:textId="77777777" w:rsidR="001E09F5" w:rsidRPr="00032717" w:rsidRDefault="001E09F5" w:rsidP="781517AE">
            <w:pPr>
              <w:rPr>
                <w:rFonts w:ascii="Arial" w:eastAsia="Arial" w:hAnsi="Arial" w:cs="Arial"/>
                <w:sz w:val="24"/>
              </w:rPr>
            </w:pPr>
          </w:p>
          <w:p w14:paraId="047BE43D" w14:textId="6BE23571" w:rsidR="00871F73" w:rsidRDefault="00AE3D53" w:rsidP="006C72E7">
            <w:pPr>
              <w:pStyle w:val="ListParagraph"/>
              <w:numPr>
                <w:ilvl w:val="0"/>
                <w:numId w:val="7"/>
              </w:numPr>
              <w:autoSpaceDE w:val="0"/>
              <w:autoSpaceDN w:val="0"/>
              <w:adjustRightInd w:val="0"/>
              <w:rPr>
                <w:rFonts w:ascii="Arial" w:eastAsia="Arial" w:hAnsi="Arial" w:cs="Arial"/>
                <w:sz w:val="24"/>
              </w:rPr>
            </w:pPr>
            <w:r w:rsidRPr="00AE3D53">
              <w:rPr>
                <w:rFonts w:ascii="Arial" w:eastAsia="Arial" w:hAnsi="Arial" w:cs="Arial"/>
                <w:sz w:val="24"/>
              </w:rPr>
              <w:t>Provide operational management, support, and direction for the team of Local Area Coordinators</w:t>
            </w:r>
            <w:r w:rsidR="00871F73">
              <w:rPr>
                <w:rFonts w:ascii="Arial" w:eastAsia="Arial" w:hAnsi="Arial" w:cs="Arial"/>
                <w:sz w:val="24"/>
              </w:rPr>
              <w:t xml:space="preserve"> (including reflective practice supporting Local Area Coordinators to adhere to the principles and features of the approach)</w:t>
            </w:r>
          </w:p>
          <w:p w14:paraId="2DE05014" w14:textId="77777777" w:rsidR="00871F73" w:rsidRDefault="00871F73" w:rsidP="006C72E7">
            <w:pPr>
              <w:pStyle w:val="ListParagraph"/>
              <w:numPr>
                <w:ilvl w:val="0"/>
                <w:numId w:val="7"/>
              </w:numPr>
              <w:autoSpaceDE w:val="0"/>
              <w:autoSpaceDN w:val="0"/>
              <w:adjustRightInd w:val="0"/>
              <w:rPr>
                <w:rFonts w:ascii="Arial" w:eastAsia="Arial" w:hAnsi="Arial" w:cs="Arial"/>
                <w:sz w:val="24"/>
              </w:rPr>
            </w:pPr>
            <w:r>
              <w:rPr>
                <w:rFonts w:ascii="Arial" w:eastAsia="Arial" w:hAnsi="Arial" w:cs="Arial"/>
                <w:sz w:val="24"/>
              </w:rPr>
              <w:t>Work with new communities to co-design and implement the approach</w:t>
            </w:r>
          </w:p>
          <w:p w14:paraId="17EC6FFB" w14:textId="77E11664" w:rsidR="00243C15" w:rsidRDefault="00871F73" w:rsidP="006C72E7">
            <w:pPr>
              <w:pStyle w:val="ListParagraph"/>
              <w:numPr>
                <w:ilvl w:val="0"/>
                <w:numId w:val="7"/>
              </w:numPr>
              <w:autoSpaceDE w:val="0"/>
              <w:autoSpaceDN w:val="0"/>
              <w:adjustRightInd w:val="0"/>
              <w:rPr>
                <w:rFonts w:ascii="Arial" w:eastAsia="Arial" w:hAnsi="Arial" w:cs="Arial"/>
                <w:sz w:val="24"/>
              </w:rPr>
            </w:pPr>
            <w:r>
              <w:rPr>
                <w:rFonts w:ascii="Arial" w:eastAsia="Arial" w:hAnsi="Arial" w:cs="Arial"/>
                <w:sz w:val="24"/>
              </w:rPr>
              <w:t>Be a passionate champion for the approach and its principles</w:t>
            </w:r>
          </w:p>
          <w:p w14:paraId="7091E76B" w14:textId="77777777" w:rsidR="00243C15" w:rsidRDefault="00AE3D53" w:rsidP="006C72E7">
            <w:pPr>
              <w:pStyle w:val="ListParagraph"/>
              <w:numPr>
                <w:ilvl w:val="0"/>
                <w:numId w:val="7"/>
              </w:numPr>
              <w:autoSpaceDE w:val="0"/>
              <w:autoSpaceDN w:val="0"/>
              <w:adjustRightInd w:val="0"/>
              <w:rPr>
                <w:rFonts w:ascii="Arial" w:eastAsia="Arial" w:hAnsi="Arial" w:cs="Arial"/>
                <w:sz w:val="24"/>
              </w:rPr>
            </w:pPr>
            <w:r w:rsidRPr="00AE3D53">
              <w:rPr>
                <w:rFonts w:ascii="Arial" w:eastAsia="Arial" w:hAnsi="Arial" w:cs="Arial"/>
                <w:sz w:val="24"/>
              </w:rPr>
              <w:t>Ensure the effective resourcing and coordination of the Strategic Leadership Group.</w:t>
            </w:r>
          </w:p>
          <w:p w14:paraId="7B89E99B" w14:textId="4B28A013" w:rsidR="00BB2F8A" w:rsidRPr="00BB2F8A" w:rsidRDefault="00AE3D53" w:rsidP="006C72E7">
            <w:pPr>
              <w:pStyle w:val="ListParagraph"/>
              <w:numPr>
                <w:ilvl w:val="0"/>
                <w:numId w:val="7"/>
              </w:numPr>
              <w:autoSpaceDE w:val="0"/>
              <w:autoSpaceDN w:val="0"/>
              <w:adjustRightInd w:val="0"/>
              <w:rPr>
                <w:rStyle w:val="eop"/>
                <w:rFonts w:ascii="Arial" w:eastAsia="Arial" w:hAnsi="Arial" w:cs="Arial"/>
                <w:sz w:val="24"/>
              </w:rPr>
            </w:pPr>
            <w:r w:rsidRPr="00AE3D53">
              <w:rPr>
                <w:rFonts w:ascii="Arial" w:eastAsia="Arial" w:hAnsi="Arial" w:cs="Arial"/>
                <w:sz w:val="24"/>
              </w:rPr>
              <w:t>Contribute to the wider management team.</w:t>
            </w:r>
          </w:p>
          <w:p w14:paraId="30C818BC" w14:textId="0DDF9880" w:rsidR="00240F2F" w:rsidRPr="000D5F92" w:rsidRDefault="00240F2F" w:rsidP="00240F2F">
            <w:pPr>
              <w:pStyle w:val="paragraph"/>
              <w:spacing w:before="0" w:beforeAutospacing="0" w:after="0" w:afterAutospacing="0"/>
              <w:textAlignment w:val="baseline"/>
              <w:rPr>
                <w:rStyle w:val="eop"/>
                <w:rFonts w:ascii="Arial" w:hAnsi="Arial" w:cs="Arial"/>
              </w:rPr>
            </w:pPr>
          </w:p>
          <w:p w14:paraId="55E48F7F" w14:textId="77777777" w:rsidR="00C86578" w:rsidRPr="000D5F92" w:rsidRDefault="00C86578" w:rsidP="00C86578">
            <w:pPr>
              <w:autoSpaceDE w:val="0"/>
              <w:autoSpaceDN w:val="0"/>
              <w:adjustRightInd w:val="0"/>
              <w:rPr>
                <w:rFonts w:ascii="Arial" w:eastAsiaTheme="minorHAnsi" w:hAnsi="Arial" w:cs="Arial"/>
                <w:bCs/>
                <w:sz w:val="24"/>
              </w:rPr>
            </w:pPr>
          </w:p>
          <w:p w14:paraId="0881573A" w14:textId="0198162E" w:rsidR="0073242D" w:rsidRDefault="252AA652" w:rsidP="781517AE">
            <w:pPr>
              <w:rPr>
                <w:rFonts w:ascii="Arial" w:eastAsia="Arial" w:hAnsi="Arial" w:cs="Arial"/>
                <w:b/>
                <w:bCs/>
                <w:sz w:val="24"/>
              </w:rPr>
            </w:pPr>
            <w:r w:rsidRPr="00243C15">
              <w:rPr>
                <w:rFonts w:ascii="Arial" w:eastAsia="Arial" w:hAnsi="Arial" w:cs="Arial"/>
                <w:b/>
                <w:bCs/>
                <w:sz w:val="24"/>
              </w:rPr>
              <w:t>Technical</w:t>
            </w:r>
          </w:p>
          <w:p w14:paraId="56C15CD0" w14:textId="77777777" w:rsidR="00F3778E" w:rsidRDefault="00F3778E" w:rsidP="781517AE">
            <w:pPr>
              <w:rPr>
                <w:rFonts w:ascii="Arial" w:eastAsia="Arial" w:hAnsi="Arial" w:cs="Arial"/>
                <w:b/>
                <w:bCs/>
                <w:sz w:val="24"/>
              </w:rPr>
            </w:pPr>
          </w:p>
          <w:p w14:paraId="2D41BCD1" w14:textId="50BD9B65" w:rsidR="00F3778E" w:rsidRDefault="00F3778E" w:rsidP="006C72E7">
            <w:pPr>
              <w:pStyle w:val="ListParagraph"/>
              <w:numPr>
                <w:ilvl w:val="0"/>
                <w:numId w:val="7"/>
              </w:numPr>
              <w:autoSpaceDE w:val="0"/>
              <w:autoSpaceDN w:val="0"/>
              <w:adjustRightInd w:val="0"/>
              <w:rPr>
                <w:rFonts w:ascii="Arial" w:eastAsia="Arial" w:hAnsi="Arial" w:cs="Arial"/>
                <w:sz w:val="24"/>
              </w:rPr>
            </w:pPr>
            <w:r w:rsidRPr="00243C15">
              <w:rPr>
                <w:rFonts w:ascii="Arial" w:eastAsia="Arial" w:hAnsi="Arial" w:cs="Arial"/>
                <w:sz w:val="24"/>
              </w:rPr>
              <w:t xml:space="preserve">Evaluate </w:t>
            </w:r>
            <w:r w:rsidR="00871F73">
              <w:rPr>
                <w:rFonts w:ascii="Arial" w:eastAsia="Arial" w:hAnsi="Arial" w:cs="Arial"/>
                <w:sz w:val="24"/>
              </w:rPr>
              <w:t>the</w:t>
            </w:r>
            <w:r w:rsidR="00871F73" w:rsidRPr="00243C15">
              <w:rPr>
                <w:rFonts w:ascii="Arial" w:eastAsia="Arial" w:hAnsi="Arial" w:cs="Arial"/>
                <w:sz w:val="24"/>
              </w:rPr>
              <w:t xml:space="preserve"> </w:t>
            </w:r>
            <w:r w:rsidR="00871F73">
              <w:rPr>
                <w:rFonts w:ascii="Arial" w:eastAsia="Arial" w:hAnsi="Arial" w:cs="Arial"/>
                <w:sz w:val="24"/>
              </w:rPr>
              <w:t>effectiveness of the approach</w:t>
            </w:r>
            <w:r w:rsidR="00871F73" w:rsidRPr="00243C15">
              <w:rPr>
                <w:rFonts w:ascii="Arial" w:eastAsia="Arial" w:hAnsi="Arial" w:cs="Arial"/>
                <w:sz w:val="24"/>
              </w:rPr>
              <w:t xml:space="preserve"> </w:t>
            </w:r>
            <w:r w:rsidRPr="00243C15">
              <w:rPr>
                <w:rFonts w:ascii="Arial" w:eastAsia="Arial" w:hAnsi="Arial" w:cs="Arial"/>
                <w:sz w:val="24"/>
              </w:rPr>
              <w:t xml:space="preserve">and </w:t>
            </w:r>
            <w:r w:rsidR="00871F73">
              <w:rPr>
                <w:rFonts w:ascii="Arial" w:eastAsia="Arial" w:hAnsi="Arial" w:cs="Arial"/>
                <w:sz w:val="24"/>
              </w:rPr>
              <w:t xml:space="preserve">its </w:t>
            </w:r>
            <w:r w:rsidRPr="00243C15">
              <w:rPr>
                <w:rFonts w:ascii="Arial" w:eastAsia="Arial" w:hAnsi="Arial" w:cs="Arial"/>
                <w:sz w:val="24"/>
              </w:rPr>
              <w:t>outcomes, identifying areas for improvement and addressing risks and issues.</w:t>
            </w:r>
          </w:p>
          <w:p w14:paraId="42EA5319" w14:textId="77777777" w:rsidR="00F3778E" w:rsidRDefault="00F3778E" w:rsidP="006C72E7">
            <w:pPr>
              <w:pStyle w:val="ListParagraph"/>
              <w:numPr>
                <w:ilvl w:val="0"/>
                <w:numId w:val="7"/>
              </w:numPr>
              <w:autoSpaceDE w:val="0"/>
              <w:autoSpaceDN w:val="0"/>
              <w:adjustRightInd w:val="0"/>
              <w:rPr>
                <w:rFonts w:ascii="Arial" w:eastAsia="Arial" w:hAnsi="Arial" w:cs="Arial"/>
                <w:sz w:val="24"/>
              </w:rPr>
            </w:pPr>
            <w:r w:rsidRPr="00243C15">
              <w:rPr>
                <w:rFonts w:ascii="Arial" w:eastAsia="Arial" w:hAnsi="Arial" w:cs="Arial"/>
                <w:sz w:val="24"/>
              </w:rPr>
              <w:t>Oversee the management and development of the budget.</w:t>
            </w:r>
          </w:p>
          <w:p w14:paraId="3282CA90" w14:textId="77777777" w:rsidR="00F3778E" w:rsidRPr="00243C15" w:rsidRDefault="00F3778E" w:rsidP="006C72E7">
            <w:pPr>
              <w:pStyle w:val="ListParagraph"/>
              <w:numPr>
                <w:ilvl w:val="0"/>
                <w:numId w:val="7"/>
              </w:numPr>
              <w:autoSpaceDE w:val="0"/>
              <w:autoSpaceDN w:val="0"/>
              <w:adjustRightInd w:val="0"/>
              <w:rPr>
                <w:rStyle w:val="eop"/>
                <w:rFonts w:ascii="Arial" w:eastAsia="Arial" w:hAnsi="Arial" w:cs="Arial"/>
                <w:sz w:val="24"/>
              </w:rPr>
            </w:pPr>
            <w:r w:rsidRPr="00243C15">
              <w:rPr>
                <w:rFonts w:ascii="Arial" w:eastAsia="Arial" w:hAnsi="Arial" w:cs="Arial"/>
                <w:sz w:val="24"/>
              </w:rPr>
              <w:t>Ensure compliance with policies, procedures, and standards</w:t>
            </w:r>
          </w:p>
          <w:p w14:paraId="4BC4407A" w14:textId="77777777" w:rsidR="00F3778E" w:rsidRDefault="00F3778E" w:rsidP="00F3778E">
            <w:pPr>
              <w:pStyle w:val="ListParagraph"/>
              <w:autoSpaceDE w:val="0"/>
              <w:autoSpaceDN w:val="0"/>
              <w:adjustRightInd w:val="0"/>
              <w:rPr>
                <w:rFonts w:ascii="Arial" w:eastAsia="Arial" w:hAnsi="Arial" w:cs="Arial"/>
                <w:sz w:val="24"/>
              </w:rPr>
            </w:pPr>
          </w:p>
          <w:p w14:paraId="0D6D3058" w14:textId="77777777" w:rsidR="0073560D" w:rsidRPr="00993B41" w:rsidRDefault="0073560D" w:rsidP="00993B41">
            <w:pPr>
              <w:rPr>
                <w:rFonts w:ascii="Arial" w:eastAsia="Arial" w:hAnsi="Arial" w:cs="Arial"/>
                <w:sz w:val="24"/>
              </w:rPr>
            </w:pPr>
          </w:p>
          <w:p w14:paraId="6C173800" w14:textId="4ED27386" w:rsidR="00BA1AE3" w:rsidRPr="00032717" w:rsidRDefault="00BA1AE3" w:rsidP="781517AE">
            <w:pPr>
              <w:autoSpaceDE w:val="0"/>
              <w:autoSpaceDN w:val="0"/>
              <w:adjustRightInd w:val="0"/>
              <w:rPr>
                <w:rFonts w:ascii="Arial" w:eastAsia="Arial" w:hAnsi="Arial" w:cs="Arial"/>
                <w:sz w:val="24"/>
              </w:rPr>
            </w:pPr>
          </w:p>
          <w:p w14:paraId="7AA6B5D1" w14:textId="598890D8" w:rsidR="0073242D" w:rsidRPr="00243C15" w:rsidRDefault="252AA652" w:rsidP="781517AE">
            <w:pPr>
              <w:autoSpaceDE w:val="0"/>
              <w:autoSpaceDN w:val="0"/>
              <w:adjustRightInd w:val="0"/>
              <w:rPr>
                <w:rFonts w:ascii="Arial" w:eastAsia="Arial" w:hAnsi="Arial" w:cs="Arial"/>
                <w:b/>
                <w:bCs/>
                <w:sz w:val="24"/>
              </w:rPr>
            </w:pPr>
            <w:r w:rsidRPr="00243C15">
              <w:rPr>
                <w:rFonts w:ascii="Arial" w:eastAsia="Arial" w:hAnsi="Arial" w:cs="Arial"/>
                <w:b/>
                <w:bCs/>
                <w:sz w:val="24"/>
              </w:rPr>
              <w:t>Relationships &amp; stakeholders</w:t>
            </w:r>
          </w:p>
          <w:p w14:paraId="22C609AA" w14:textId="77777777" w:rsidR="00BA1AE3" w:rsidRPr="00032717" w:rsidRDefault="00BA1AE3" w:rsidP="781517AE">
            <w:pPr>
              <w:autoSpaceDE w:val="0"/>
              <w:autoSpaceDN w:val="0"/>
              <w:adjustRightInd w:val="0"/>
              <w:rPr>
                <w:rFonts w:ascii="Arial" w:eastAsia="Arial" w:hAnsi="Arial" w:cs="Arial"/>
                <w:sz w:val="24"/>
              </w:rPr>
            </w:pPr>
          </w:p>
          <w:p w14:paraId="3BE0D371" w14:textId="3E6908DB" w:rsidR="00243C15" w:rsidRDefault="00AE3D53" w:rsidP="006C72E7">
            <w:pPr>
              <w:pStyle w:val="paragraph"/>
              <w:numPr>
                <w:ilvl w:val="0"/>
                <w:numId w:val="7"/>
              </w:numPr>
              <w:spacing w:before="0" w:beforeAutospacing="0" w:after="0" w:afterAutospacing="0"/>
              <w:jc w:val="both"/>
              <w:textAlignment w:val="baseline"/>
              <w:rPr>
                <w:rFonts w:ascii="Arial" w:hAnsi="Arial" w:cs="Arial"/>
              </w:rPr>
            </w:pPr>
            <w:r w:rsidRPr="00AE3D53">
              <w:rPr>
                <w:rFonts w:ascii="Arial" w:hAnsi="Arial" w:cs="Arial"/>
              </w:rPr>
              <w:t xml:space="preserve">Develop and maintain strong, positive relationships with various stakeholders, including local people, </w:t>
            </w:r>
            <w:r w:rsidR="00EE736A">
              <w:rPr>
                <w:rFonts w:ascii="Arial" w:hAnsi="Arial" w:cs="Arial"/>
              </w:rPr>
              <w:t xml:space="preserve">other </w:t>
            </w:r>
            <w:r w:rsidR="00993B41">
              <w:rPr>
                <w:rFonts w:ascii="Arial" w:hAnsi="Arial" w:cs="Arial"/>
              </w:rPr>
              <w:t>councils</w:t>
            </w:r>
            <w:r w:rsidR="00EE736A">
              <w:rPr>
                <w:rFonts w:ascii="Arial" w:hAnsi="Arial" w:cs="Arial"/>
              </w:rPr>
              <w:t xml:space="preserve"> </w:t>
            </w:r>
            <w:r w:rsidR="002B7BF7">
              <w:rPr>
                <w:rFonts w:ascii="Arial" w:hAnsi="Arial" w:cs="Arial"/>
              </w:rPr>
              <w:t>with experience of Local Area Coordination</w:t>
            </w:r>
            <w:r w:rsidR="00EE736A">
              <w:rPr>
                <w:rFonts w:ascii="Arial" w:hAnsi="Arial" w:cs="Arial"/>
              </w:rPr>
              <w:t xml:space="preserve"> (through the</w:t>
            </w:r>
            <w:r w:rsidR="00EE736A" w:rsidRPr="00AE3D53">
              <w:rPr>
                <w:rFonts w:ascii="Arial" w:hAnsi="Arial" w:cs="Arial"/>
              </w:rPr>
              <w:t xml:space="preserve"> </w:t>
            </w:r>
            <w:r w:rsidRPr="00AE3D53">
              <w:rPr>
                <w:rFonts w:ascii="Arial" w:hAnsi="Arial" w:cs="Arial"/>
              </w:rPr>
              <w:t>Local Area Coordination Network</w:t>
            </w:r>
            <w:r w:rsidR="00EE736A">
              <w:rPr>
                <w:rFonts w:ascii="Arial" w:hAnsi="Arial" w:cs="Arial"/>
              </w:rPr>
              <w:t>)</w:t>
            </w:r>
            <w:r w:rsidRPr="00AE3D53">
              <w:rPr>
                <w:rFonts w:ascii="Arial" w:hAnsi="Arial" w:cs="Arial"/>
              </w:rPr>
              <w:t xml:space="preserve">, voluntary sector, community and faith organisations, various other Council directorates/departments, Health (NHS) colleagues and partners, elected members and other political representatives, senior managers and commissioners, and staff with policy, planning, contracting, information, data collection, monitoring, financial, and funding responsibilities. </w:t>
            </w:r>
          </w:p>
          <w:p w14:paraId="65CC3052" w14:textId="6C6C4E1F" w:rsidR="00A735E9" w:rsidRPr="000D5F92" w:rsidRDefault="00AE3D53" w:rsidP="006C72E7">
            <w:pPr>
              <w:pStyle w:val="paragraph"/>
              <w:numPr>
                <w:ilvl w:val="0"/>
                <w:numId w:val="7"/>
              </w:numPr>
              <w:spacing w:before="0" w:beforeAutospacing="0" w:after="0" w:afterAutospacing="0"/>
              <w:jc w:val="both"/>
              <w:textAlignment w:val="baseline"/>
              <w:rPr>
                <w:rFonts w:ascii="Arial" w:hAnsi="Arial" w:cs="Arial"/>
              </w:rPr>
            </w:pPr>
            <w:r w:rsidRPr="00AE3D53">
              <w:rPr>
                <w:rFonts w:ascii="Arial" w:hAnsi="Arial" w:cs="Arial"/>
              </w:rPr>
              <w:t>Work in partnership with oth</w:t>
            </w:r>
            <w:r w:rsidR="00EE736A">
              <w:rPr>
                <w:rFonts w:ascii="Arial" w:hAnsi="Arial" w:cs="Arial"/>
              </w:rPr>
              <w:t xml:space="preserve">er </w:t>
            </w:r>
            <w:r w:rsidR="00993B41">
              <w:rPr>
                <w:rFonts w:ascii="Arial" w:hAnsi="Arial" w:cs="Arial"/>
              </w:rPr>
              <w:t>services</w:t>
            </w:r>
            <w:r w:rsidR="00993B41" w:rsidRPr="00AE3D53">
              <w:rPr>
                <w:rFonts w:ascii="Arial" w:hAnsi="Arial" w:cs="Arial"/>
              </w:rPr>
              <w:t xml:space="preserve"> to</w:t>
            </w:r>
            <w:r w:rsidRPr="00AE3D53">
              <w:rPr>
                <w:rFonts w:ascii="Arial" w:hAnsi="Arial" w:cs="Arial"/>
              </w:rPr>
              <w:t xml:space="preserve"> promote </w:t>
            </w:r>
            <w:r w:rsidR="00EE736A">
              <w:rPr>
                <w:rFonts w:ascii="Arial" w:hAnsi="Arial" w:cs="Arial"/>
              </w:rPr>
              <w:t xml:space="preserve">learning that leads to more </w:t>
            </w:r>
            <w:r w:rsidRPr="00AE3D53">
              <w:rPr>
                <w:rFonts w:ascii="Arial" w:hAnsi="Arial" w:cs="Arial"/>
              </w:rPr>
              <w:t xml:space="preserve">inclusive, person-centred and integrated </w:t>
            </w:r>
            <w:r w:rsidR="00993B41" w:rsidRPr="00AE3D53">
              <w:rPr>
                <w:rFonts w:ascii="Arial" w:hAnsi="Arial" w:cs="Arial"/>
              </w:rPr>
              <w:t>services</w:t>
            </w:r>
            <w:r w:rsidR="00993B41">
              <w:rPr>
                <w:rFonts w:ascii="Arial" w:hAnsi="Arial" w:cs="Arial"/>
              </w:rPr>
              <w:t>.</w:t>
            </w:r>
          </w:p>
          <w:p w14:paraId="5212C380" w14:textId="77777777" w:rsidR="006617B8" w:rsidRPr="00032717" w:rsidRDefault="006617B8" w:rsidP="781517AE">
            <w:pPr>
              <w:rPr>
                <w:rFonts w:ascii="Arial" w:eastAsia="Arial" w:hAnsi="Arial" w:cs="Arial"/>
                <w:i/>
                <w:iCs/>
                <w:noProof/>
                <w:sz w:val="24"/>
              </w:rPr>
            </w:pPr>
          </w:p>
          <w:p w14:paraId="11D3D3D5" w14:textId="6CDE1267" w:rsidR="00AF31B6" w:rsidRPr="00032717" w:rsidRDefault="5C831B5D" w:rsidP="781517AE">
            <w:pPr>
              <w:pStyle w:val="paragraph"/>
              <w:spacing w:before="0" w:beforeAutospacing="0" w:after="0" w:afterAutospacing="0"/>
              <w:jc w:val="both"/>
              <w:textAlignment w:val="baseline"/>
              <w:rPr>
                <w:rStyle w:val="eop"/>
                <w:rFonts w:ascii="Arial" w:eastAsia="Arial" w:hAnsi="Arial" w:cs="Arial"/>
                <w:color w:val="000000"/>
              </w:rPr>
            </w:pPr>
            <w:r w:rsidRPr="00BB2F8A">
              <w:rPr>
                <w:rStyle w:val="eop"/>
                <w:rFonts w:ascii="Arial" w:eastAsia="Arial" w:hAnsi="Arial"/>
                <w:color w:val="000000" w:themeColor="text1"/>
              </w:rPr>
              <w:t>  </w:t>
            </w:r>
          </w:p>
          <w:p w14:paraId="418D1245" w14:textId="1E74D7E8" w:rsidR="00A8140F" w:rsidRPr="00243C15" w:rsidRDefault="50DED4E0" w:rsidP="781517AE">
            <w:pPr>
              <w:pStyle w:val="paragraph"/>
              <w:spacing w:before="0" w:beforeAutospacing="0" w:after="0" w:afterAutospacing="0"/>
              <w:jc w:val="both"/>
              <w:textAlignment w:val="baseline"/>
              <w:rPr>
                <w:rStyle w:val="eop"/>
                <w:rFonts w:ascii="Arial" w:eastAsia="Arial" w:hAnsi="Arial" w:cs="Arial"/>
                <w:b/>
                <w:bCs/>
                <w:color w:val="000000"/>
              </w:rPr>
            </w:pPr>
            <w:r w:rsidRPr="00243C15">
              <w:rPr>
                <w:rStyle w:val="eop"/>
                <w:rFonts w:ascii="Arial" w:eastAsia="Arial" w:hAnsi="Arial"/>
                <w:b/>
                <w:bCs/>
                <w:color w:val="000000" w:themeColor="text1"/>
              </w:rPr>
              <w:t>Strategy and Decision</w:t>
            </w:r>
            <w:r w:rsidRPr="00BB2F8A">
              <w:rPr>
                <w:rStyle w:val="eop"/>
                <w:rFonts w:ascii="Arial" w:eastAsia="Arial" w:hAnsi="Arial"/>
                <w:color w:val="000000" w:themeColor="text1"/>
              </w:rPr>
              <w:t xml:space="preserve"> </w:t>
            </w:r>
            <w:r w:rsidRPr="00243C15">
              <w:rPr>
                <w:rStyle w:val="eop"/>
                <w:rFonts w:ascii="Arial" w:eastAsia="Arial" w:hAnsi="Arial"/>
                <w:b/>
                <w:bCs/>
                <w:color w:val="000000" w:themeColor="text1"/>
              </w:rPr>
              <w:t>Making</w:t>
            </w:r>
          </w:p>
          <w:p w14:paraId="038B94B6" w14:textId="77777777" w:rsidR="001E09F5" w:rsidRPr="00AE3D53" w:rsidRDefault="001E09F5" w:rsidP="781517AE">
            <w:pPr>
              <w:pStyle w:val="paragraph"/>
              <w:spacing w:before="0" w:beforeAutospacing="0" w:after="0" w:afterAutospacing="0"/>
              <w:jc w:val="both"/>
              <w:textAlignment w:val="baseline"/>
              <w:rPr>
                <w:rFonts w:ascii="Arial" w:eastAsia="Arial" w:hAnsi="Arial" w:cs="Arial"/>
                <w:color w:val="000000"/>
              </w:rPr>
            </w:pPr>
          </w:p>
          <w:p w14:paraId="759150C5" w14:textId="27CE0FC6" w:rsidR="00243C15" w:rsidRDefault="00AE3D53" w:rsidP="006C72E7">
            <w:pPr>
              <w:pStyle w:val="paragraph"/>
              <w:numPr>
                <w:ilvl w:val="0"/>
                <w:numId w:val="7"/>
              </w:numPr>
              <w:spacing w:before="0" w:beforeAutospacing="0" w:after="0" w:afterAutospacing="0"/>
              <w:jc w:val="both"/>
              <w:textAlignment w:val="baseline"/>
              <w:rPr>
                <w:rFonts w:ascii="Arial" w:eastAsia="Arial" w:hAnsi="Arial" w:cs="Arial"/>
                <w:color w:val="000000"/>
              </w:rPr>
            </w:pPr>
            <w:r w:rsidRPr="00AE3D53">
              <w:rPr>
                <w:rFonts w:ascii="Arial" w:eastAsia="Arial" w:hAnsi="Arial" w:cs="Arial"/>
                <w:color w:val="000000"/>
              </w:rPr>
              <w:t>Lead the development of business cases for expanding Local Area Coordination.</w:t>
            </w:r>
          </w:p>
          <w:p w14:paraId="2FFC263B" w14:textId="77777777" w:rsidR="00243C15" w:rsidRDefault="00AE3D53" w:rsidP="006C72E7">
            <w:pPr>
              <w:pStyle w:val="paragraph"/>
              <w:numPr>
                <w:ilvl w:val="0"/>
                <w:numId w:val="7"/>
              </w:numPr>
              <w:spacing w:before="0" w:beforeAutospacing="0" w:after="0" w:afterAutospacing="0"/>
              <w:jc w:val="both"/>
              <w:textAlignment w:val="baseline"/>
              <w:rPr>
                <w:rFonts w:ascii="Arial" w:eastAsia="Arial" w:hAnsi="Arial" w:cs="Arial"/>
                <w:color w:val="000000"/>
              </w:rPr>
            </w:pPr>
            <w:r w:rsidRPr="00AE3D53">
              <w:rPr>
                <w:rFonts w:ascii="Arial" w:eastAsia="Arial" w:hAnsi="Arial" w:cs="Arial"/>
                <w:color w:val="000000"/>
              </w:rPr>
              <w:t xml:space="preserve">Provide updates, reports, and recommendations. </w:t>
            </w:r>
          </w:p>
          <w:p w14:paraId="4910B8CF" w14:textId="4CAD50A8" w:rsidR="00A8140F" w:rsidRPr="00AE3D53" w:rsidRDefault="00AE3D53" w:rsidP="006C72E7">
            <w:pPr>
              <w:pStyle w:val="paragraph"/>
              <w:numPr>
                <w:ilvl w:val="0"/>
                <w:numId w:val="7"/>
              </w:numPr>
              <w:spacing w:before="0" w:beforeAutospacing="0" w:after="0" w:afterAutospacing="0"/>
              <w:jc w:val="both"/>
              <w:textAlignment w:val="baseline"/>
              <w:rPr>
                <w:rStyle w:val="normaltextrun"/>
                <w:rFonts w:ascii="Arial" w:eastAsia="Arial" w:hAnsi="Arial" w:cs="Arial"/>
                <w:color w:val="000000"/>
              </w:rPr>
            </w:pPr>
            <w:r w:rsidRPr="00AE3D53">
              <w:rPr>
                <w:rFonts w:ascii="Arial" w:eastAsia="Arial" w:hAnsi="Arial" w:cs="Arial"/>
                <w:color w:val="000000"/>
              </w:rPr>
              <w:t>Support local and national evaluation of Local Area Coordination</w:t>
            </w:r>
          </w:p>
          <w:p w14:paraId="2741DB72" w14:textId="77777777" w:rsidR="00AF31B6" w:rsidRPr="00032717" w:rsidRDefault="00AF31B6" w:rsidP="781517AE">
            <w:pPr>
              <w:rPr>
                <w:rFonts w:ascii="Arial" w:eastAsia="Arial" w:hAnsi="Arial" w:cs="Arial"/>
                <w:sz w:val="24"/>
              </w:rPr>
            </w:pPr>
          </w:p>
          <w:p w14:paraId="394F2568" w14:textId="19E343A0" w:rsidR="00C57F20" w:rsidRPr="00AF31B6" w:rsidRDefault="00C57F20" w:rsidP="781517AE">
            <w:pPr>
              <w:pStyle w:val="paragraph"/>
              <w:spacing w:before="0" w:beforeAutospacing="0" w:after="0" w:afterAutospacing="0"/>
              <w:jc w:val="both"/>
              <w:textAlignment w:val="baseline"/>
              <w:rPr>
                <w:rStyle w:val="normaltextrun"/>
                <w:rFonts w:ascii="Arial" w:eastAsia="Arial" w:hAnsi="Arial" w:cs="Arial"/>
              </w:rPr>
            </w:pPr>
            <w:r w:rsidRPr="781517AE">
              <w:rPr>
                <w:rStyle w:val="normaltextrun"/>
                <w:rFonts w:ascii="Arial" w:eastAsia="Arial" w:hAnsi="Arial" w:cs="Arial"/>
              </w:rPr>
              <w:t>Any other duties as may be deemed necessary to carry out the full remit of the role.</w:t>
            </w:r>
          </w:p>
          <w:p w14:paraId="07B3765D" w14:textId="1FAF0567" w:rsidR="0065462D" w:rsidRPr="00D757B0" w:rsidRDefault="0065462D" w:rsidP="781517AE">
            <w:pPr>
              <w:rPr>
                <w:rFonts w:ascii="Arial" w:eastAsia="Arial" w:hAnsi="Arial" w:cs="Arial"/>
                <w:noProof/>
                <w:sz w:val="24"/>
              </w:rPr>
            </w:pPr>
          </w:p>
        </w:tc>
      </w:tr>
    </w:tbl>
    <w:p w14:paraId="6682B29B" w14:textId="77777777" w:rsidR="00042E71" w:rsidRPr="00FC4D27" w:rsidRDefault="00042E71" w:rsidP="00042E71">
      <w:pPr>
        <w:tabs>
          <w:tab w:val="left" w:pos="726"/>
        </w:tabs>
        <w:sectPr w:rsidR="00042E71" w:rsidRPr="00FC4D27" w:rsidSect="00584DE3">
          <w:headerReference w:type="default" r:id="rId11"/>
          <w:footerReference w:type="default" r:id="rId12"/>
          <w:headerReference w:type="first" r:id="rId13"/>
          <w:footerReference w:type="first" r:id="rId14"/>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6C72E7">
      <w:pPr>
        <w:numPr>
          <w:ilvl w:val="0"/>
          <w:numId w:val="2"/>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6C72E7">
      <w:pPr>
        <w:numPr>
          <w:ilvl w:val="0"/>
          <w:numId w:val="2"/>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6C72E7">
      <w:pPr>
        <w:numPr>
          <w:ilvl w:val="0"/>
          <w:numId w:val="2"/>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6C72E7">
      <w:pPr>
        <w:numPr>
          <w:ilvl w:val="0"/>
          <w:numId w:val="2"/>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6C72E7">
      <w:pPr>
        <w:numPr>
          <w:ilvl w:val="0"/>
          <w:numId w:val="2"/>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D87746" w:rsidRPr="009F0647" w14:paraId="4C16A814" w14:textId="77777777" w:rsidTr="781517AE">
        <w:trPr>
          <w:trHeight w:val="80"/>
        </w:trPr>
        <w:tc>
          <w:tcPr>
            <w:tcW w:w="4015" w:type="pct"/>
          </w:tcPr>
          <w:bookmarkEnd w:id="3"/>
          <w:p w14:paraId="0EA7E8DB" w14:textId="7029133C" w:rsidR="00114762" w:rsidRPr="009F0647" w:rsidRDefault="0011476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D87746" w:rsidRPr="009F0647" w14:paraId="5A5B663D" w14:textId="77777777" w:rsidTr="781517AE">
        <w:tc>
          <w:tcPr>
            <w:tcW w:w="4015" w:type="pct"/>
            <w:vAlign w:val="center"/>
          </w:tcPr>
          <w:p w14:paraId="36E884E4" w14:textId="77777777" w:rsidR="00140612" w:rsidRPr="002B1095" w:rsidRDefault="002B1095" w:rsidP="002B1095">
            <w:pPr>
              <w:autoSpaceDE w:val="0"/>
              <w:autoSpaceDN w:val="0"/>
              <w:adjustRightInd w:val="0"/>
              <w:spacing w:after="120" w:line="276" w:lineRule="auto"/>
              <w:jc w:val="both"/>
              <w:rPr>
                <w:rFonts w:ascii="Arial" w:hAnsi="Arial"/>
                <w:b/>
                <w:bCs/>
                <w:color w:val="000000"/>
                <w:sz w:val="24"/>
              </w:rPr>
            </w:pPr>
            <w:r w:rsidRPr="002B1095">
              <w:rPr>
                <w:rFonts w:ascii="Arial" w:hAnsi="Arial"/>
                <w:b/>
                <w:bCs/>
                <w:color w:val="000000"/>
                <w:sz w:val="24"/>
              </w:rPr>
              <w:t>Education, Qualifications and Knowledge</w:t>
            </w:r>
          </w:p>
          <w:p w14:paraId="1B3EEAB5" w14:textId="06E0ACB1" w:rsidR="002B1095" w:rsidRPr="003B5E94" w:rsidRDefault="002B1095" w:rsidP="006C72E7">
            <w:pPr>
              <w:pStyle w:val="ListParagraph"/>
              <w:numPr>
                <w:ilvl w:val="0"/>
                <w:numId w:val="3"/>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A degree or postgraduate degree (or equivalent</w:t>
            </w:r>
            <w:r w:rsidR="00862819">
              <w:rPr>
                <w:rFonts w:ascii="Arial" w:hAnsi="Arial" w:cs="Arial"/>
                <w:color w:val="111111"/>
                <w:szCs w:val="22"/>
                <w:lang w:eastAsia="en-GB"/>
              </w:rPr>
              <w:t xml:space="preserve"> working </w:t>
            </w:r>
            <w:r w:rsidR="00993B41">
              <w:rPr>
                <w:rFonts w:ascii="Arial" w:hAnsi="Arial" w:cs="Arial"/>
                <w:color w:val="111111"/>
                <w:szCs w:val="22"/>
                <w:lang w:eastAsia="en-GB"/>
              </w:rPr>
              <w:t>experience)</w:t>
            </w:r>
            <w:r w:rsidRPr="003B5E94">
              <w:rPr>
                <w:rFonts w:ascii="Arial" w:hAnsi="Arial" w:cs="Arial"/>
                <w:color w:val="111111"/>
                <w:szCs w:val="22"/>
                <w:lang w:eastAsia="en-GB"/>
              </w:rPr>
              <w:t xml:space="preserve"> in Community Development, Education, Health, or Social Care.</w:t>
            </w:r>
          </w:p>
          <w:p w14:paraId="655CD47A" w14:textId="77777777" w:rsidR="00ED5C3E" w:rsidRPr="003B5E94" w:rsidRDefault="00ED5C3E" w:rsidP="006C72E7">
            <w:pPr>
              <w:pStyle w:val="ListParagraph"/>
              <w:numPr>
                <w:ilvl w:val="0"/>
                <w:numId w:val="3"/>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Understanding of Local Area Coordination principles and a commitment to fairness and equity in communities.</w:t>
            </w:r>
          </w:p>
          <w:p w14:paraId="5BE98FC9" w14:textId="679C5BA7" w:rsidR="00ED5C3E" w:rsidRPr="00ED5C3E" w:rsidRDefault="00862819" w:rsidP="006C72E7">
            <w:pPr>
              <w:numPr>
                <w:ilvl w:val="0"/>
                <w:numId w:val="3"/>
              </w:numPr>
              <w:shd w:val="clear" w:color="auto" w:fill="FFFFFF"/>
              <w:spacing w:before="100" w:beforeAutospacing="1" w:after="100" w:afterAutospacing="1"/>
              <w:rPr>
                <w:rFonts w:ascii="Arial" w:hAnsi="Arial" w:cs="Arial"/>
                <w:color w:val="111111"/>
                <w:szCs w:val="22"/>
                <w:lang w:eastAsia="en-GB"/>
              </w:rPr>
            </w:pPr>
            <w:r>
              <w:rPr>
                <w:rFonts w:ascii="Arial" w:hAnsi="Arial" w:cs="Arial"/>
                <w:color w:val="111111"/>
                <w:szCs w:val="22"/>
                <w:lang w:eastAsia="en-GB"/>
              </w:rPr>
              <w:t xml:space="preserve">Good </w:t>
            </w:r>
            <w:r w:rsidR="00ED5C3E" w:rsidRPr="00ED5C3E">
              <w:rPr>
                <w:rFonts w:ascii="Arial" w:hAnsi="Arial" w:cs="Arial"/>
                <w:color w:val="111111"/>
                <w:szCs w:val="22"/>
                <w:lang w:eastAsia="en-GB"/>
              </w:rPr>
              <w:t>knowledge of legislation and statutory guidance pertinent to Adult Social Care</w:t>
            </w:r>
          </w:p>
          <w:p w14:paraId="5EA96A9C" w14:textId="77777777" w:rsidR="00101698" w:rsidRPr="003B5E94" w:rsidRDefault="00101698" w:rsidP="006C72E7">
            <w:pPr>
              <w:pStyle w:val="ListParagraph"/>
              <w:numPr>
                <w:ilvl w:val="0"/>
                <w:numId w:val="3"/>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Knowledge of community resources and services available to support individuals in need</w:t>
            </w:r>
          </w:p>
          <w:p w14:paraId="04342DD1" w14:textId="77777777" w:rsidR="00ED5C3E" w:rsidRPr="003B5E94" w:rsidRDefault="00ED5C3E" w:rsidP="006C72E7">
            <w:pPr>
              <w:pStyle w:val="ListParagraph"/>
              <w:numPr>
                <w:ilvl w:val="0"/>
                <w:numId w:val="3"/>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Good Knowledge and IT ability (word processing, emailing, internet)</w:t>
            </w:r>
          </w:p>
          <w:p w14:paraId="4769CEA8" w14:textId="6CD5150B" w:rsidR="00ED5C3E" w:rsidRPr="00ED5C3E" w:rsidRDefault="00ED5C3E" w:rsidP="006C72E7">
            <w:pPr>
              <w:numPr>
                <w:ilvl w:val="0"/>
                <w:numId w:val="3"/>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Proficiency in identifying and managing risks, including health and safety</w:t>
            </w:r>
          </w:p>
          <w:p w14:paraId="0C04E787" w14:textId="77777777" w:rsidR="002B1095" w:rsidRPr="005D0E63" w:rsidRDefault="00ED5C3E" w:rsidP="006C72E7">
            <w:pPr>
              <w:numPr>
                <w:ilvl w:val="0"/>
                <w:numId w:val="3"/>
              </w:numPr>
              <w:shd w:val="clear" w:color="auto" w:fill="FFFFFF"/>
              <w:spacing w:before="100" w:beforeAutospacing="1" w:after="100" w:afterAutospacing="1"/>
              <w:rPr>
                <w:rFonts w:ascii="Roboto" w:hAnsi="Roboto"/>
                <w:color w:val="111111"/>
                <w:sz w:val="24"/>
                <w:lang w:eastAsia="en-GB"/>
              </w:rPr>
            </w:pPr>
            <w:r w:rsidRPr="00ED5C3E">
              <w:rPr>
                <w:rFonts w:ascii="Arial" w:hAnsi="Arial" w:cs="Arial"/>
                <w:color w:val="111111"/>
                <w:szCs w:val="22"/>
                <w:lang w:eastAsia="en-GB"/>
              </w:rPr>
              <w:t>Commitment to valuing diversity and adhering to anti-discrimination laws</w:t>
            </w:r>
          </w:p>
          <w:p w14:paraId="1C3AF171" w14:textId="4B4EBF6A" w:rsidR="005D0E63" w:rsidRPr="003B5E94" w:rsidRDefault="005D0E63" w:rsidP="00BF6242">
            <w:pPr>
              <w:shd w:val="clear" w:color="auto" w:fill="FFFFFF"/>
              <w:spacing w:before="100" w:beforeAutospacing="1" w:after="100" w:afterAutospacing="1"/>
              <w:ind w:left="720"/>
              <w:rPr>
                <w:rFonts w:ascii="Roboto" w:hAnsi="Roboto"/>
                <w:color w:val="111111"/>
                <w:sz w:val="24"/>
                <w:lang w:eastAsia="en-GB"/>
              </w:rPr>
            </w:pPr>
          </w:p>
        </w:tc>
        <w:tc>
          <w:tcPr>
            <w:tcW w:w="985" w:type="pct"/>
          </w:tcPr>
          <w:p w14:paraId="1C4D3E4A" w14:textId="1D532A12" w:rsidR="00140612" w:rsidRPr="00925E8C" w:rsidRDefault="00140612" w:rsidP="00140612">
            <w:pPr>
              <w:spacing w:before="120" w:after="120"/>
              <w:jc w:val="both"/>
              <w:rPr>
                <w:rFonts w:ascii="Arial" w:hAnsi="Arial" w:cs="Arial"/>
                <w:noProof/>
                <w:szCs w:val="22"/>
              </w:rPr>
            </w:pPr>
            <w:r w:rsidRPr="007E729E">
              <w:rPr>
                <w:rStyle w:val="normaltextrun"/>
                <w:rFonts w:ascii="Arial" w:hAnsi="Arial" w:cs="Arial"/>
                <w:color w:val="000000"/>
                <w:sz w:val="24"/>
                <w:shd w:val="clear" w:color="auto" w:fill="FFFFFF"/>
              </w:rPr>
              <w:t>A</w:t>
            </w:r>
            <w:r w:rsidRPr="007E729E">
              <w:rPr>
                <w:rStyle w:val="eop"/>
                <w:rFonts w:ascii="Arial" w:hAnsi="Arial" w:cs="Arial"/>
                <w:color w:val="000000"/>
                <w:sz w:val="24"/>
                <w:shd w:val="clear" w:color="auto" w:fill="FFFFFF"/>
              </w:rPr>
              <w:t> </w:t>
            </w:r>
          </w:p>
        </w:tc>
      </w:tr>
      <w:tr w:rsidR="00D87746" w:rsidRPr="009F0647" w14:paraId="3F9D28AE" w14:textId="77777777" w:rsidTr="781517AE">
        <w:tc>
          <w:tcPr>
            <w:tcW w:w="4015" w:type="pct"/>
            <w:vAlign w:val="center"/>
          </w:tcPr>
          <w:p w14:paraId="0B002585" w14:textId="7015328D" w:rsidR="002B1095" w:rsidRPr="00101698" w:rsidRDefault="002B1095" w:rsidP="002B1095">
            <w:pPr>
              <w:pStyle w:val="ListParagraph"/>
              <w:spacing w:before="120" w:after="120" w:line="276" w:lineRule="auto"/>
              <w:ind w:left="360"/>
              <w:jc w:val="both"/>
              <w:rPr>
                <w:rFonts w:ascii="Arial" w:hAnsi="Arial" w:cs="Arial"/>
                <w:b/>
                <w:bCs/>
                <w:noProof/>
                <w:sz w:val="24"/>
              </w:rPr>
            </w:pPr>
            <w:r w:rsidRPr="00101698">
              <w:rPr>
                <w:rFonts w:ascii="Arial" w:hAnsi="Arial" w:cs="Arial"/>
                <w:b/>
                <w:bCs/>
                <w:noProof/>
                <w:sz w:val="24"/>
              </w:rPr>
              <w:t>Experience</w:t>
            </w:r>
          </w:p>
          <w:p w14:paraId="6E7C83CC" w14:textId="77777777" w:rsidR="00101698" w:rsidRDefault="00101698" w:rsidP="002B1095">
            <w:pPr>
              <w:pStyle w:val="ListParagraph"/>
              <w:spacing w:before="120" w:after="120" w:line="276" w:lineRule="auto"/>
              <w:ind w:left="360"/>
              <w:jc w:val="both"/>
              <w:rPr>
                <w:rFonts w:ascii="Arial" w:hAnsi="Arial" w:cs="Arial"/>
                <w:noProof/>
                <w:sz w:val="24"/>
              </w:rPr>
            </w:pPr>
          </w:p>
          <w:p w14:paraId="6FCA522E" w14:textId="77777777" w:rsidR="00ED5C3E" w:rsidRPr="003B5E94" w:rsidRDefault="00ED5C3E" w:rsidP="006C72E7">
            <w:pPr>
              <w:pStyle w:val="ListParagraph"/>
              <w:numPr>
                <w:ilvl w:val="0"/>
                <w:numId w:val="6"/>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 xml:space="preserve">Evidence of promoting community health and independence </w:t>
            </w:r>
          </w:p>
          <w:p w14:paraId="1927BEAC" w14:textId="77777777" w:rsidR="00101698" w:rsidRDefault="00101698" w:rsidP="006C72E7">
            <w:pPr>
              <w:numPr>
                <w:ilvl w:val="0"/>
                <w:numId w:val="6"/>
              </w:numPr>
              <w:shd w:val="clear" w:color="auto" w:fill="FFFFFF"/>
              <w:spacing w:before="100" w:beforeAutospacing="1" w:after="100" w:afterAutospacing="1"/>
              <w:rPr>
                <w:rFonts w:ascii="Arial" w:hAnsi="Arial" w:cs="Arial"/>
                <w:color w:val="111111"/>
                <w:szCs w:val="22"/>
                <w:lang w:eastAsia="en-GB"/>
              </w:rPr>
            </w:pPr>
            <w:r w:rsidRPr="00101698">
              <w:rPr>
                <w:rFonts w:ascii="Arial" w:hAnsi="Arial" w:cs="Arial"/>
                <w:color w:val="111111"/>
                <w:szCs w:val="22"/>
                <w:lang w:eastAsia="en-GB"/>
              </w:rPr>
              <w:t>Demonstrated leadership in promoting a positive and inclusive workplace culture</w:t>
            </w:r>
          </w:p>
          <w:p w14:paraId="519954A3" w14:textId="19B2594C" w:rsidR="003F13CB" w:rsidRPr="003B5E94" w:rsidRDefault="003F13CB" w:rsidP="006C72E7">
            <w:pPr>
              <w:numPr>
                <w:ilvl w:val="0"/>
                <w:numId w:val="6"/>
              </w:numPr>
              <w:shd w:val="clear" w:color="auto" w:fill="FFFFFF"/>
              <w:spacing w:before="100" w:beforeAutospacing="1" w:after="100" w:afterAutospacing="1"/>
              <w:rPr>
                <w:rFonts w:ascii="Arial" w:hAnsi="Arial" w:cs="Arial"/>
                <w:color w:val="111111"/>
                <w:szCs w:val="22"/>
                <w:lang w:eastAsia="en-GB"/>
              </w:rPr>
            </w:pPr>
            <w:r>
              <w:rPr>
                <w:rFonts w:ascii="Arial" w:hAnsi="Arial" w:cs="Arial"/>
                <w:color w:val="111111"/>
                <w:szCs w:val="22"/>
                <w:lang w:eastAsia="en-GB"/>
              </w:rPr>
              <w:t>Experience of leading and managing a team</w:t>
            </w:r>
          </w:p>
          <w:p w14:paraId="3F339E04" w14:textId="77777777" w:rsidR="00101698" w:rsidRPr="00101698" w:rsidRDefault="00101698" w:rsidP="006C72E7">
            <w:pPr>
              <w:numPr>
                <w:ilvl w:val="0"/>
                <w:numId w:val="6"/>
              </w:numPr>
              <w:shd w:val="clear" w:color="auto" w:fill="FFFFFF"/>
              <w:spacing w:before="100" w:beforeAutospacing="1" w:after="100" w:afterAutospacing="1"/>
              <w:rPr>
                <w:rFonts w:ascii="Arial" w:hAnsi="Arial" w:cs="Arial"/>
                <w:color w:val="111111"/>
                <w:szCs w:val="22"/>
                <w:lang w:eastAsia="en-GB"/>
              </w:rPr>
            </w:pPr>
            <w:r w:rsidRPr="00101698">
              <w:rPr>
                <w:rFonts w:ascii="Arial" w:hAnsi="Arial" w:cs="Arial"/>
                <w:color w:val="111111"/>
                <w:szCs w:val="22"/>
                <w:lang w:eastAsia="en-GB"/>
              </w:rPr>
              <w:t>Ability to work independently and as part of a team</w:t>
            </w:r>
          </w:p>
          <w:p w14:paraId="1E07FA87" w14:textId="77777777" w:rsidR="00101698" w:rsidRPr="003B5E94" w:rsidRDefault="00101698" w:rsidP="006C72E7">
            <w:pPr>
              <w:numPr>
                <w:ilvl w:val="0"/>
                <w:numId w:val="6"/>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 xml:space="preserve">Good communication and presentational skills, both oral and written  </w:t>
            </w:r>
          </w:p>
          <w:p w14:paraId="3322D8F2" w14:textId="1910084D" w:rsidR="00101698" w:rsidRPr="003B5E94" w:rsidRDefault="00101698" w:rsidP="006C72E7">
            <w:pPr>
              <w:numPr>
                <w:ilvl w:val="0"/>
                <w:numId w:val="6"/>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 xml:space="preserve">Implementing practice changes to improve performance, ability to generate creative options and solutions </w:t>
            </w:r>
          </w:p>
          <w:p w14:paraId="160F6316" w14:textId="15E8E08A" w:rsidR="00ED5C3E" w:rsidRPr="00ED5C3E" w:rsidRDefault="00ED5C3E" w:rsidP="006C72E7">
            <w:pPr>
              <w:numPr>
                <w:ilvl w:val="0"/>
                <w:numId w:val="6"/>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 xml:space="preserve">Leadership in conducting </w:t>
            </w:r>
            <w:r w:rsidR="003F13CB">
              <w:rPr>
                <w:rFonts w:ascii="Arial" w:hAnsi="Arial" w:cs="Arial"/>
                <w:color w:val="111111"/>
                <w:szCs w:val="22"/>
                <w:lang w:eastAsia="en-GB"/>
              </w:rPr>
              <w:t xml:space="preserve">formal procedures such as </w:t>
            </w:r>
            <w:r w:rsidRPr="00ED5C3E">
              <w:rPr>
                <w:rFonts w:ascii="Arial" w:hAnsi="Arial" w:cs="Arial"/>
                <w:color w:val="111111"/>
                <w:szCs w:val="22"/>
                <w:lang w:eastAsia="en-GB"/>
              </w:rPr>
              <w:t>adult safeguarding investigations</w:t>
            </w:r>
            <w:r w:rsidR="003F13CB">
              <w:rPr>
                <w:rFonts w:ascii="Arial" w:hAnsi="Arial" w:cs="Arial"/>
                <w:color w:val="111111"/>
                <w:szCs w:val="22"/>
                <w:lang w:eastAsia="en-GB"/>
              </w:rPr>
              <w:t>, complaints investigations or equivalent</w:t>
            </w:r>
          </w:p>
          <w:p w14:paraId="5A6C8278" w14:textId="77777777" w:rsidR="00ED5C3E" w:rsidRPr="00ED5C3E" w:rsidRDefault="00ED5C3E" w:rsidP="006C72E7">
            <w:pPr>
              <w:numPr>
                <w:ilvl w:val="0"/>
                <w:numId w:val="6"/>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Collaboration with internal and external partners, fostering strong relationships with individuals, their families, carers, and advocates</w:t>
            </w:r>
          </w:p>
          <w:p w14:paraId="7F6E0554" w14:textId="266B525F" w:rsidR="002B1095" w:rsidRPr="000D03B3" w:rsidRDefault="002B1095" w:rsidP="000D03B3">
            <w:pPr>
              <w:spacing w:before="120" w:after="120" w:line="276" w:lineRule="auto"/>
              <w:jc w:val="both"/>
              <w:rPr>
                <w:rFonts w:ascii="Arial" w:hAnsi="Arial" w:cs="Arial"/>
                <w:noProof/>
                <w:sz w:val="24"/>
              </w:rPr>
            </w:pPr>
          </w:p>
        </w:tc>
        <w:tc>
          <w:tcPr>
            <w:tcW w:w="985" w:type="pct"/>
          </w:tcPr>
          <w:p w14:paraId="3ACF592F" w14:textId="1773588D" w:rsidR="00875615" w:rsidRPr="00925E8C" w:rsidRDefault="00875615" w:rsidP="00875615">
            <w:pPr>
              <w:spacing w:before="120" w:after="120"/>
              <w:jc w:val="both"/>
              <w:rPr>
                <w:rFonts w:ascii="Arial" w:hAnsi="Arial" w:cs="Arial"/>
                <w:noProof/>
                <w:szCs w:val="22"/>
              </w:rPr>
            </w:pPr>
            <w:r w:rsidRPr="007E729E">
              <w:rPr>
                <w:rFonts w:ascii="Arial" w:hAnsi="Arial" w:cs="Arial"/>
                <w:noProof/>
                <w:sz w:val="24"/>
              </w:rPr>
              <w:t>A</w:t>
            </w:r>
            <w:r>
              <w:rPr>
                <w:rFonts w:ascii="Arial" w:hAnsi="Arial" w:cs="Arial"/>
                <w:noProof/>
                <w:sz w:val="24"/>
              </w:rPr>
              <w:t xml:space="preserve"> </w:t>
            </w:r>
            <w:r w:rsidRPr="007E729E">
              <w:rPr>
                <w:rFonts w:ascii="Arial" w:hAnsi="Arial" w:cs="Arial"/>
                <w:noProof/>
                <w:sz w:val="24"/>
              </w:rPr>
              <w:t>/</w:t>
            </w:r>
            <w:r>
              <w:rPr>
                <w:rFonts w:ascii="Arial" w:hAnsi="Arial" w:cs="Arial"/>
                <w:noProof/>
                <w:sz w:val="24"/>
              </w:rPr>
              <w:t xml:space="preserve"> </w:t>
            </w:r>
            <w:r w:rsidRPr="007E729E">
              <w:rPr>
                <w:rFonts w:ascii="Arial" w:hAnsi="Arial" w:cs="Arial"/>
                <w:noProof/>
                <w:sz w:val="24"/>
              </w:rPr>
              <w:t>I</w:t>
            </w:r>
            <w:r w:rsidR="008261C5">
              <w:rPr>
                <w:rFonts w:ascii="Arial" w:hAnsi="Arial" w:cs="Arial"/>
                <w:noProof/>
                <w:sz w:val="24"/>
              </w:rPr>
              <w:t xml:space="preserve"> </w:t>
            </w:r>
          </w:p>
        </w:tc>
      </w:tr>
      <w:tr w:rsidR="00D87746" w:rsidRPr="009F0647" w14:paraId="26CC1E89" w14:textId="77777777" w:rsidTr="781517AE">
        <w:tc>
          <w:tcPr>
            <w:tcW w:w="4015" w:type="pct"/>
            <w:vAlign w:val="center"/>
          </w:tcPr>
          <w:p w14:paraId="39491AAB" w14:textId="77777777" w:rsidR="003B5E94" w:rsidRPr="003B5E94" w:rsidRDefault="003B5E94" w:rsidP="003B5E94">
            <w:pPr>
              <w:shd w:val="clear" w:color="auto" w:fill="FFFFFF"/>
              <w:spacing w:before="100" w:beforeAutospacing="1" w:after="100" w:afterAutospacing="1"/>
              <w:ind w:left="360"/>
              <w:rPr>
                <w:rFonts w:ascii="Arial" w:hAnsi="Arial" w:cs="Arial"/>
                <w:b/>
                <w:bCs/>
                <w:noProof/>
                <w:sz w:val="24"/>
              </w:rPr>
            </w:pPr>
            <w:r w:rsidRPr="003B5E94">
              <w:rPr>
                <w:rFonts w:ascii="Arial" w:hAnsi="Arial" w:cs="Arial"/>
                <w:b/>
                <w:bCs/>
                <w:noProof/>
                <w:sz w:val="24"/>
              </w:rPr>
              <w:t>Personal Skills</w:t>
            </w:r>
          </w:p>
          <w:p w14:paraId="062674A3" w14:textId="77777777" w:rsidR="003B5E94" w:rsidRPr="00ED5C3E"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Empathy and compassion in dealing with vulnerable individuals</w:t>
            </w:r>
          </w:p>
          <w:p w14:paraId="0C55569A" w14:textId="77777777" w:rsidR="003B5E94" w:rsidRPr="00ED5C3E"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High level of integrity and professionalism</w:t>
            </w:r>
          </w:p>
          <w:p w14:paraId="40E80D10" w14:textId="77777777" w:rsidR="003B5E94" w:rsidRPr="00ED5C3E"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Strong interpersonal skills and the ability to build rapport with diverse groups</w:t>
            </w:r>
          </w:p>
          <w:p w14:paraId="214A04B8" w14:textId="77777777" w:rsidR="003B5E94" w:rsidRPr="00ED5C3E"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Resilience and adaptability in a dynamic work environment</w:t>
            </w:r>
          </w:p>
          <w:p w14:paraId="2FA3BB85" w14:textId="77777777" w:rsidR="003B5E94" w:rsidRPr="003B5E94"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Commitment to ethical practice and confidentiality</w:t>
            </w:r>
          </w:p>
          <w:p w14:paraId="375DAB64" w14:textId="77777777" w:rsidR="003B5E94" w:rsidRPr="00101698"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101698">
              <w:rPr>
                <w:rFonts w:ascii="Arial" w:hAnsi="Arial" w:cs="Arial"/>
                <w:color w:val="111111"/>
                <w:szCs w:val="22"/>
                <w:lang w:eastAsia="en-GB"/>
              </w:rPr>
              <w:t>Strong organi</w:t>
            </w:r>
            <w:r w:rsidRPr="003B5E94">
              <w:rPr>
                <w:rFonts w:ascii="Arial" w:hAnsi="Arial" w:cs="Arial"/>
                <w:color w:val="111111"/>
                <w:szCs w:val="22"/>
                <w:lang w:eastAsia="en-GB"/>
              </w:rPr>
              <w:t>s</w:t>
            </w:r>
            <w:r w:rsidRPr="00101698">
              <w:rPr>
                <w:rFonts w:ascii="Arial" w:hAnsi="Arial" w:cs="Arial"/>
                <w:color w:val="111111"/>
                <w:szCs w:val="22"/>
                <w:lang w:eastAsia="en-GB"/>
              </w:rPr>
              <w:t>ational and time management skills</w:t>
            </w:r>
          </w:p>
          <w:p w14:paraId="0B2E756E" w14:textId="24D98C9A" w:rsidR="00101698" w:rsidRPr="00C724B4" w:rsidRDefault="00101698" w:rsidP="003B5E94">
            <w:pPr>
              <w:spacing w:after="160"/>
              <w:rPr>
                <w:rFonts w:ascii="Arial" w:hAnsi="Arial"/>
                <w:sz w:val="24"/>
              </w:rPr>
            </w:pPr>
          </w:p>
        </w:tc>
        <w:tc>
          <w:tcPr>
            <w:tcW w:w="985" w:type="pct"/>
          </w:tcPr>
          <w:p w14:paraId="105BA4C0" w14:textId="441362F1" w:rsidR="00875615" w:rsidRPr="00BB2F8A" w:rsidRDefault="00875615" w:rsidP="00875615">
            <w:pPr>
              <w:spacing w:before="120" w:after="120"/>
              <w:jc w:val="both"/>
              <w:rPr>
                <w:rFonts w:ascii="Arial" w:hAnsi="Arial"/>
                <w:sz w:val="24"/>
              </w:rPr>
            </w:pPr>
            <w:r>
              <w:rPr>
                <w:rFonts w:ascii="Arial" w:hAnsi="Arial" w:cs="Arial"/>
                <w:noProof/>
                <w:sz w:val="24"/>
              </w:rPr>
              <w:t>A / I</w:t>
            </w:r>
          </w:p>
        </w:tc>
      </w:tr>
      <w:tr w:rsidR="00D87746" w:rsidRPr="00AF31B6" w14:paraId="19486807" w14:textId="77777777" w:rsidTr="781517AE">
        <w:tblPrEx>
          <w:tblLook w:val="04A0" w:firstRow="1" w:lastRow="0" w:firstColumn="1" w:lastColumn="0" w:noHBand="0" w:noVBand="1"/>
        </w:tblPrEx>
        <w:tc>
          <w:tcPr>
            <w:tcW w:w="4015" w:type="pct"/>
            <w:vAlign w:val="center"/>
          </w:tcPr>
          <w:p w14:paraId="6AD79040" w14:textId="77777777" w:rsidR="003B5E94" w:rsidRPr="00101698" w:rsidRDefault="003B5E94" w:rsidP="003B5E94">
            <w:pPr>
              <w:autoSpaceDE w:val="0"/>
              <w:autoSpaceDN w:val="0"/>
              <w:adjustRightInd w:val="0"/>
              <w:spacing w:after="120" w:line="276" w:lineRule="auto"/>
              <w:jc w:val="both"/>
              <w:rPr>
                <w:rFonts w:ascii="Arial" w:hAnsi="Arial"/>
                <w:b/>
                <w:bCs/>
                <w:sz w:val="24"/>
              </w:rPr>
            </w:pPr>
            <w:r w:rsidRPr="00101698">
              <w:rPr>
                <w:rFonts w:ascii="Arial" w:hAnsi="Arial"/>
                <w:b/>
                <w:bCs/>
                <w:sz w:val="24"/>
              </w:rPr>
              <w:t xml:space="preserve">Other Requirements </w:t>
            </w:r>
          </w:p>
          <w:p w14:paraId="6AC5E19B" w14:textId="77777777" w:rsidR="003B5E94" w:rsidRPr="003B5E94"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 xml:space="preserve">Satisfactory Disclosure and Barring Service check (DBS) </w:t>
            </w:r>
          </w:p>
          <w:p w14:paraId="446CE8FA" w14:textId="77777777" w:rsidR="003B5E94" w:rsidRPr="003B5E94"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 xml:space="preserve">Ability to travel to and access a variety of locations and premises </w:t>
            </w:r>
          </w:p>
          <w:p w14:paraId="13797462" w14:textId="6CA2DD9F" w:rsidR="00ED5C3E" w:rsidRPr="003B5E94" w:rsidRDefault="003B5E94" w:rsidP="006C72E7">
            <w:pPr>
              <w:numPr>
                <w:ilvl w:val="0"/>
                <w:numId w:val="5"/>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 xml:space="preserve">Some flexibility in working arrangements/hours to meet operational requirements including responding to emergencies </w:t>
            </w:r>
          </w:p>
          <w:p w14:paraId="7A418C28" w14:textId="3448495C" w:rsidR="00ED5C3E" w:rsidRPr="00C724B4" w:rsidRDefault="00ED5C3E" w:rsidP="00ED5C3E">
            <w:pPr>
              <w:shd w:val="clear" w:color="auto" w:fill="FFFFFF"/>
              <w:spacing w:before="100" w:beforeAutospacing="1" w:after="100" w:afterAutospacing="1"/>
              <w:ind w:left="360"/>
              <w:rPr>
                <w:rFonts w:ascii="Arial" w:hAnsi="Arial" w:cs="Arial"/>
                <w:noProof/>
                <w:sz w:val="24"/>
              </w:rPr>
            </w:pPr>
          </w:p>
        </w:tc>
        <w:tc>
          <w:tcPr>
            <w:tcW w:w="985" w:type="pct"/>
          </w:tcPr>
          <w:p w14:paraId="3FAADF61" w14:textId="222CCEFA" w:rsidR="00875615" w:rsidRPr="0073560D" w:rsidRDefault="00875615" w:rsidP="0073560D">
            <w:pPr>
              <w:jc w:val="both"/>
              <w:textAlignment w:val="baseline"/>
              <w:rPr>
                <w:rFonts w:ascii="Segoe UI" w:hAnsi="Segoe UI"/>
                <w:sz w:val="18"/>
              </w:rPr>
            </w:pPr>
            <w:r w:rsidRPr="007E729E">
              <w:rPr>
                <w:rFonts w:ascii="Arial" w:hAnsi="Arial" w:cs="Arial"/>
                <w:noProof/>
                <w:sz w:val="24"/>
              </w:rPr>
              <w:t>A</w:t>
            </w:r>
            <w:r>
              <w:rPr>
                <w:rFonts w:ascii="Arial" w:hAnsi="Arial" w:cs="Arial"/>
                <w:noProof/>
                <w:sz w:val="24"/>
              </w:rPr>
              <w:t xml:space="preserve"> </w:t>
            </w:r>
            <w:r w:rsidRPr="007E729E">
              <w:rPr>
                <w:rFonts w:ascii="Arial" w:hAnsi="Arial" w:cs="Arial"/>
                <w:noProof/>
                <w:sz w:val="24"/>
              </w:rPr>
              <w:t>/</w:t>
            </w:r>
            <w:r>
              <w:rPr>
                <w:rFonts w:ascii="Arial" w:hAnsi="Arial" w:cs="Arial"/>
                <w:noProof/>
                <w:sz w:val="24"/>
              </w:rPr>
              <w:t xml:space="preserve"> </w:t>
            </w:r>
            <w:r w:rsidRPr="007E729E">
              <w:rPr>
                <w:rFonts w:ascii="Arial" w:hAnsi="Arial" w:cs="Arial"/>
                <w:noProof/>
                <w:sz w:val="24"/>
              </w:rPr>
              <w:t>I</w:t>
            </w:r>
          </w:p>
        </w:tc>
      </w:tr>
      <w:tr w:rsidR="00D87746" w:rsidRPr="009F0647" w14:paraId="39E602BF" w14:textId="77777777" w:rsidTr="781517AE">
        <w:trPr>
          <w:trHeight w:val="70"/>
        </w:trPr>
        <w:tc>
          <w:tcPr>
            <w:tcW w:w="4015" w:type="pct"/>
          </w:tcPr>
          <w:p w14:paraId="75C8547E" w14:textId="77777777" w:rsidR="001B6B6F" w:rsidRPr="00112331" w:rsidRDefault="001B6B6F" w:rsidP="001B6B6F">
            <w:pPr>
              <w:pStyle w:val="Heading3"/>
              <w:rPr>
                <w:rFonts w:cs="Arial"/>
              </w:rPr>
            </w:pPr>
            <w:r w:rsidRPr="00112331">
              <w:rPr>
                <w:rFonts w:cs="Arial"/>
              </w:rPr>
              <w:t>Desirable Criteria</w:t>
            </w:r>
          </w:p>
        </w:tc>
        <w:tc>
          <w:tcPr>
            <w:tcW w:w="985" w:type="pct"/>
          </w:tcPr>
          <w:p w14:paraId="215E4E13" w14:textId="77777777" w:rsidR="001B6B6F" w:rsidRPr="009F0647" w:rsidRDefault="001B6B6F" w:rsidP="001B6B6F">
            <w:pPr>
              <w:pStyle w:val="Heading3"/>
            </w:pPr>
            <w:r w:rsidRPr="009F0647">
              <w:t>Assessed By:</w:t>
            </w:r>
          </w:p>
        </w:tc>
      </w:tr>
      <w:tr w:rsidR="00D87746" w:rsidRPr="00AF31B6" w14:paraId="787C0746" w14:textId="77777777" w:rsidTr="781517AE">
        <w:tblPrEx>
          <w:tblLook w:val="04A0" w:firstRow="1" w:lastRow="0" w:firstColumn="1" w:lastColumn="0" w:noHBand="0" w:noVBand="1"/>
        </w:tblPrEx>
        <w:trPr>
          <w:trHeight w:val="693"/>
        </w:trPr>
        <w:tc>
          <w:tcPr>
            <w:tcW w:w="4015" w:type="pct"/>
          </w:tcPr>
          <w:p w14:paraId="4C2A7F78" w14:textId="77777777" w:rsidR="00ED5C3E" w:rsidRPr="00ED5C3E" w:rsidRDefault="00ED5C3E" w:rsidP="006C72E7">
            <w:pPr>
              <w:numPr>
                <w:ilvl w:val="0"/>
                <w:numId w:val="4"/>
              </w:numPr>
              <w:shd w:val="clear" w:color="auto" w:fill="FFFFFF"/>
              <w:spacing w:before="100" w:beforeAutospacing="1" w:after="100" w:afterAutospacing="1"/>
              <w:rPr>
                <w:rFonts w:ascii="Arial" w:hAnsi="Arial" w:cs="Arial"/>
                <w:color w:val="111111"/>
                <w:szCs w:val="22"/>
                <w:lang w:eastAsia="en-GB"/>
              </w:rPr>
            </w:pPr>
            <w:r w:rsidRPr="00ED5C3E">
              <w:rPr>
                <w:rFonts w:ascii="Arial" w:hAnsi="Arial" w:cs="Arial"/>
                <w:color w:val="111111"/>
                <w:szCs w:val="22"/>
                <w:lang w:eastAsia="en-GB"/>
              </w:rPr>
              <w:t>Advanced qualifications in social work or a related field</w:t>
            </w:r>
          </w:p>
          <w:p w14:paraId="71861026" w14:textId="77777777" w:rsidR="003B5E94" w:rsidRPr="003B5E94" w:rsidRDefault="003B5E94" w:rsidP="006C72E7">
            <w:pPr>
              <w:numPr>
                <w:ilvl w:val="0"/>
                <w:numId w:val="4"/>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Experience in policy development and implementation</w:t>
            </w:r>
          </w:p>
          <w:p w14:paraId="3F266336" w14:textId="77777777" w:rsidR="003B5E94" w:rsidRPr="003B5E94" w:rsidRDefault="003B5E94" w:rsidP="006C72E7">
            <w:pPr>
              <w:numPr>
                <w:ilvl w:val="0"/>
                <w:numId w:val="4"/>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Familiarity with local government operations and procedures</w:t>
            </w:r>
          </w:p>
          <w:p w14:paraId="3EB8ED8D" w14:textId="77777777" w:rsidR="003B5E94" w:rsidRPr="003B5E94" w:rsidRDefault="003B5E94" w:rsidP="006C72E7">
            <w:pPr>
              <w:numPr>
                <w:ilvl w:val="0"/>
                <w:numId w:val="4"/>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Previous experience in a similar role within a community setting</w:t>
            </w:r>
          </w:p>
          <w:p w14:paraId="1BA0924E" w14:textId="77777777" w:rsidR="003B5E94" w:rsidRPr="003B5E94" w:rsidRDefault="003B5E94" w:rsidP="006C72E7">
            <w:pPr>
              <w:numPr>
                <w:ilvl w:val="0"/>
                <w:numId w:val="4"/>
              </w:numPr>
              <w:shd w:val="clear" w:color="auto" w:fill="FFFFFF"/>
              <w:spacing w:before="100" w:beforeAutospacing="1" w:after="100" w:afterAutospacing="1"/>
              <w:rPr>
                <w:rFonts w:ascii="Arial" w:hAnsi="Arial" w:cs="Arial"/>
                <w:color w:val="111111"/>
                <w:szCs w:val="22"/>
                <w:lang w:eastAsia="en-GB"/>
              </w:rPr>
            </w:pPr>
            <w:r w:rsidRPr="003B5E94">
              <w:rPr>
                <w:rFonts w:ascii="Arial" w:hAnsi="Arial" w:cs="Arial"/>
                <w:color w:val="111111"/>
                <w:szCs w:val="22"/>
                <w:lang w:eastAsia="en-GB"/>
              </w:rPr>
              <w:t>Experience in research and data analysis to inform practice improvements</w:t>
            </w:r>
          </w:p>
          <w:p w14:paraId="495739A9" w14:textId="55A65618" w:rsidR="001B6B6F" w:rsidRPr="00C724B4" w:rsidRDefault="001B6B6F" w:rsidP="003B5E94">
            <w:pPr>
              <w:pStyle w:val="ListParagraph"/>
              <w:spacing w:line="276" w:lineRule="auto"/>
              <w:ind w:left="360"/>
              <w:jc w:val="both"/>
              <w:textAlignment w:val="baseline"/>
              <w:rPr>
                <w:rFonts w:ascii="Segoe UI" w:hAnsi="Segoe UI" w:cs="Segoe UI"/>
                <w:sz w:val="24"/>
                <w:lang w:eastAsia="en-GB"/>
              </w:rPr>
            </w:pPr>
          </w:p>
        </w:tc>
        <w:tc>
          <w:tcPr>
            <w:tcW w:w="985" w:type="pct"/>
          </w:tcPr>
          <w:p w14:paraId="324BF1BF" w14:textId="046C9BEC" w:rsidR="001B6B6F" w:rsidRPr="004D5046" w:rsidRDefault="001B6B6F" w:rsidP="001B6B6F">
            <w:pPr>
              <w:jc w:val="both"/>
              <w:textAlignment w:val="baseline"/>
              <w:rPr>
                <w:rFonts w:ascii="Segoe UI" w:hAnsi="Segoe UI" w:cs="Segoe UI"/>
                <w:sz w:val="24"/>
                <w:lang w:eastAsia="en-GB"/>
              </w:rPr>
            </w:pPr>
          </w:p>
        </w:tc>
      </w:tr>
      <w:tr w:rsidR="00D87746" w:rsidRPr="009F0647" w14:paraId="58F58E1B" w14:textId="77777777" w:rsidTr="781517AE">
        <w:tc>
          <w:tcPr>
            <w:tcW w:w="4015" w:type="pct"/>
          </w:tcPr>
          <w:p w14:paraId="6EFB6253" w14:textId="1B5F2C37" w:rsidR="00A907DE" w:rsidRPr="00C724B4" w:rsidRDefault="00A907DE" w:rsidP="003B5E94">
            <w:pPr>
              <w:pStyle w:val="ListParagraph"/>
              <w:spacing w:line="276" w:lineRule="auto"/>
              <w:ind w:left="360"/>
              <w:jc w:val="both"/>
              <w:rPr>
                <w:rFonts w:ascii="Arial" w:hAnsi="Arial" w:cs="Arial"/>
                <w:sz w:val="24"/>
              </w:rPr>
            </w:pPr>
          </w:p>
        </w:tc>
        <w:tc>
          <w:tcPr>
            <w:tcW w:w="985" w:type="pct"/>
          </w:tcPr>
          <w:p w14:paraId="3CF7FAEC" w14:textId="6941C63E" w:rsidR="00A907DE" w:rsidRPr="004D5046" w:rsidRDefault="00A907DE" w:rsidP="00A907DE">
            <w:pPr>
              <w:spacing w:before="120" w:after="120"/>
              <w:jc w:val="both"/>
              <w:rPr>
                <w:rFonts w:ascii="Arial" w:hAnsi="Arial" w:cs="Arial"/>
                <w:noProof/>
                <w:sz w:val="24"/>
              </w:rPr>
            </w:pPr>
          </w:p>
        </w:tc>
      </w:tr>
      <w:tr w:rsidR="00D87746" w:rsidRPr="009F0647" w14:paraId="369E3672" w14:textId="77777777" w:rsidTr="781517AE">
        <w:tc>
          <w:tcPr>
            <w:tcW w:w="4015" w:type="pct"/>
          </w:tcPr>
          <w:p w14:paraId="2722964C" w14:textId="2550552D" w:rsidR="00A907DE" w:rsidRPr="00C724B4" w:rsidRDefault="00A907DE" w:rsidP="003B5E94">
            <w:pPr>
              <w:pStyle w:val="ListParagraph"/>
              <w:spacing w:before="120" w:after="120" w:line="276" w:lineRule="auto"/>
              <w:ind w:left="360"/>
              <w:jc w:val="both"/>
              <w:rPr>
                <w:rFonts w:ascii="Arial" w:hAnsi="Arial" w:cs="Arial"/>
                <w:noProof/>
                <w:sz w:val="24"/>
              </w:rPr>
            </w:pPr>
          </w:p>
        </w:tc>
        <w:tc>
          <w:tcPr>
            <w:tcW w:w="985" w:type="pct"/>
          </w:tcPr>
          <w:p w14:paraId="74ECAC63" w14:textId="2D2FFED7" w:rsidR="00A907DE" w:rsidRPr="004D5046" w:rsidRDefault="00A907DE" w:rsidP="0073560D">
            <w:pPr>
              <w:spacing w:before="120" w:after="120"/>
              <w:jc w:val="both"/>
              <w:rPr>
                <w:rFonts w:ascii="Arial" w:hAnsi="Arial" w:cs="Arial"/>
                <w:noProof/>
                <w:sz w:val="24"/>
              </w:rPr>
            </w:pPr>
          </w:p>
        </w:tc>
      </w:tr>
      <w:tr w:rsidR="0073560D" w:rsidRPr="009F0647" w14:paraId="7A54FE61" w14:textId="77777777" w:rsidTr="781517AE">
        <w:tc>
          <w:tcPr>
            <w:tcW w:w="4015" w:type="pct"/>
          </w:tcPr>
          <w:p w14:paraId="00D4E4A6" w14:textId="15E05560" w:rsidR="0073560D" w:rsidRPr="00C724B4" w:rsidRDefault="0073560D" w:rsidP="003B5E94">
            <w:pPr>
              <w:pStyle w:val="ListParagraph"/>
              <w:spacing w:before="120" w:after="120" w:line="276" w:lineRule="auto"/>
              <w:ind w:left="360"/>
              <w:jc w:val="both"/>
              <w:rPr>
                <w:rFonts w:ascii="Arial" w:hAnsi="Arial" w:cs="Arial"/>
                <w:sz w:val="24"/>
                <w:lang w:eastAsia="en-GB"/>
              </w:rPr>
            </w:pPr>
          </w:p>
        </w:tc>
        <w:tc>
          <w:tcPr>
            <w:tcW w:w="985" w:type="pct"/>
          </w:tcPr>
          <w:p w14:paraId="0254628A" w14:textId="77777777" w:rsidR="0073560D" w:rsidRPr="004D5046" w:rsidRDefault="0073560D">
            <w:pPr>
              <w:spacing w:before="120" w:after="120"/>
              <w:jc w:val="both"/>
              <w:rPr>
                <w:rFonts w:ascii="Arial" w:hAnsi="Arial" w:cs="Arial"/>
                <w:noProof/>
                <w:sz w:val="24"/>
              </w:rPr>
            </w:pPr>
          </w:p>
        </w:tc>
      </w:tr>
    </w:tbl>
    <w:p w14:paraId="03C1D653" w14:textId="77777777" w:rsidR="00114762" w:rsidRDefault="00114762" w:rsidP="00114762">
      <w:pPr>
        <w:sectPr w:rsidR="00114762"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0"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7DC26AD5"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993B41"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F030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1"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F030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F030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F030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F030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3"/>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F030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3"/>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F0306" w:rsidP="00114762">
            <w:pPr>
              <w:rPr>
                <w:rFonts w:ascii="Arial" w:hAnsi="Arial" w:cs="Arial"/>
              </w:rPr>
            </w:pPr>
            <w:sdt>
              <w:sdtPr>
                <w:rPr>
                  <w:rFonts w:ascii="Arial" w:hAnsi="Arial" w:cs="Arial"/>
                  <w:sz w:val="36"/>
                </w:rPr>
                <w:id w:val="-1100174326"/>
                <w14:checkbox>
                  <w14:checked w14:val="0"/>
                  <w14:checkedState w14:val="0052" w14:font="Wingdings 3"/>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F030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3"/>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857BAFD"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3"/>
                  <w14:uncheckedState w14:val="2610" w14:font="MS Gothic"/>
                </w14:checkbox>
              </w:sdtPr>
              <w:sdtEndPr/>
              <w:sdtContent>
                <w:r w:rsidR="00424ABB">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5F4FA0A"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3"/>
                  <w14:uncheckedState w14:val="2610" w14:font="MS Gothic"/>
                </w14:checkbox>
              </w:sdtPr>
              <w:sdtEndPr/>
              <w:sdtContent>
                <w:r w:rsidR="00424ABB">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3"/>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3"/>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3021545" w:rsidR="00114762" w:rsidRPr="00114762" w:rsidRDefault="008F030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3"/>
                  <w14:uncheckedState w14:val="2610" w14:font="MS Gothic"/>
                </w14:checkbox>
              </w:sdtPr>
              <w:sdtEndPr/>
              <w:sdtContent>
                <w:r w:rsidR="00424AB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9"/>
          <w:p w14:paraId="61A2A42D" w14:textId="453CAB5A" w:rsidR="00607DED" w:rsidRPr="00607DED" w:rsidRDefault="008F0306" w:rsidP="00114762">
            <w:pPr>
              <w:rPr>
                <w:rFonts w:ascii="Arial" w:hAnsi="Arial" w:cs="Arial"/>
                <w:szCs w:val="22"/>
              </w:rPr>
            </w:pPr>
            <w:sdt>
              <w:sdtPr>
                <w:rPr>
                  <w:rFonts w:ascii="Arial" w:hAnsi="Arial" w:cs="Arial"/>
                  <w:szCs w:val="22"/>
                </w:rPr>
                <w:id w:val="-2025310209"/>
                <w14:checkbox>
                  <w14:checked w14:val="0"/>
                  <w14:checkedState w14:val="0052" w14:font="Wingdings 3"/>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10"/>
    <w:p w14:paraId="15090DA4" w14:textId="175D1496" w:rsidR="00C57F20" w:rsidRDefault="00C57F20">
      <w:pPr>
        <w:rPr>
          <w:rFonts w:ascii="Arial" w:hAnsi="Arial" w:cs="Arial"/>
          <w:iCs/>
          <w:color w:val="000000"/>
          <w:szCs w:val="22"/>
        </w:rPr>
      </w:pPr>
    </w:p>
    <w:p w14:paraId="68EB8752" w14:textId="2C6C2383" w:rsidR="00C57F20" w:rsidRPr="0073560D" w:rsidRDefault="00993B41">
      <w:r>
        <w:rPr>
          <w:rFonts w:ascii="Arial" w:hAnsi="Arial" w:cs="Arial"/>
        </w:rPr>
        <w:t>January</w:t>
      </w:r>
      <w:r w:rsidR="3A1361BA" w:rsidRPr="63513E45">
        <w:rPr>
          <w:rFonts w:ascii="Arial" w:hAnsi="Arial" w:cs="Arial"/>
        </w:rPr>
        <w:t>202</w:t>
      </w:r>
      <w:r>
        <w:rPr>
          <w:rFonts w:ascii="Arial" w:hAnsi="Arial" w:cs="Arial"/>
        </w:rPr>
        <w:t>5</w:t>
      </w:r>
      <w:bookmarkEnd w:id="0"/>
    </w:p>
    <w:sectPr w:rsidR="00C57F20" w:rsidRPr="0073560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354D" w14:textId="77777777" w:rsidR="00BC7479" w:rsidRDefault="00BC7479" w:rsidP="007A55C8">
      <w:r>
        <w:separator/>
      </w:r>
    </w:p>
  </w:endnote>
  <w:endnote w:type="continuationSeparator" w:id="0">
    <w:p w14:paraId="2297409C" w14:textId="77777777" w:rsidR="00BC7479" w:rsidRDefault="00BC7479" w:rsidP="007A55C8">
      <w:r>
        <w:continuationSeparator/>
      </w:r>
    </w:p>
  </w:endnote>
  <w:endnote w:type="continuationNotice" w:id="1">
    <w:p w14:paraId="67886C0F" w14:textId="77777777" w:rsidR="00BC7479" w:rsidRDefault="00BC7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94D9" w14:textId="77777777" w:rsidR="00820160" w:rsidRDefault="00820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A0D70"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A0D70" w:rsidRDefault="003A0D7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A0D70" w:rsidRPr="0006028D" w:rsidRDefault="003A0D70"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A0D70" w:rsidRDefault="00DA7303">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3A0D70" w:rsidRDefault="003A0D70">
    <w:pPr>
      <w:pStyle w:val="Footer"/>
      <w:ind w:firstLine="2880"/>
      <w:jc w:val="right"/>
      <w:rPr>
        <w:rFonts w:ascii="Arial" w:hAnsi="Arial" w:cs="Arial"/>
        <w:noProof/>
      </w:rPr>
    </w:pPr>
  </w:p>
  <w:p w14:paraId="04BBDEFD" w14:textId="77777777" w:rsidR="003A0D70" w:rsidRDefault="003A0D70">
    <w:pPr>
      <w:pStyle w:val="Footer"/>
      <w:ind w:firstLine="2880"/>
      <w:jc w:val="right"/>
      <w:rPr>
        <w:rFonts w:ascii="Arial" w:hAnsi="Arial" w:cs="Arial"/>
        <w:noProof/>
      </w:rPr>
    </w:pPr>
  </w:p>
  <w:p w14:paraId="0AC40F32" w14:textId="77777777" w:rsidR="003A0D70" w:rsidRPr="00911D65" w:rsidRDefault="00DA7303">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3C54" w14:textId="77777777" w:rsidR="00BC7479" w:rsidRDefault="00BC7479" w:rsidP="007A55C8">
      <w:r>
        <w:separator/>
      </w:r>
    </w:p>
  </w:footnote>
  <w:footnote w:type="continuationSeparator" w:id="0">
    <w:p w14:paraId="648A5148" w14:textId="77777777" w:rsidR="00BC7479" w:rsidRDefault="00BC7479" w:rsidP="007A55C8">
      <w:r>
        <w:continuationSeparator/>
      </w:r>
    </w:p>
  </w:footnote>
  <w:footnote w:type="continuationNotice" w:id="1">
    <w:p w14:paraId="76A0676C" w14:textId="77777777" w:rsidR="00BC7479" w:rsidRDefault="00BC7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53" w14:textId="77777777" w:rsidR="00820160" w:rsidRDefault="00820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A0D70" w:rsidRDefault="00114762">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291D"/>
    <w:multiLevelType w:val="hybridMultilevel"/>
    <w:tmpl w:val="62189D64"/>
    <w:lvl w:ilvl="0" w:tplc="30EE9630">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840CFA"/>
    <w:multiLevelType w:val="hybridMultilevel"/>
    <w:tmpl w:val="3992E64A"/>
    <w:lvl w:ilvl="0" w:tplc="30EE963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ED65DDC"/>
    <w:multiLevelType w:val="hybridMultilevel"/>
    <w:tmpl w:val="255C856E"/>
    <w:lvl w:ilvl="0" w:tplc="30EE963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EC32874"/>
    <w:multiLevelType w:val="multilevel"/>
    <w:tmpl w:val="6D5CE15C"/>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E2C5E"/>
    <w:multiLevelType w:val="hybridMultilevel"/>
    <w:tmpl w:val="41B4FBCE"/>
    <w:lvl w:ilvl="0" w:tplc="30EE963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671566520">
    <w:abstractNumId w:val="3"/>
  </w:num>
  <w:num w:numId="2" w16cid:durableId="1374191093">
    <w:abstractNumId w:val="2"/>
  </w:num>
  <w:num w:numId="3" w16cid:durableId="83381850">
    <w:abstractNumId w:val="4"/>
  </w:num>
  <w:num w:numId="4" w16cid:durableId="53546749">
    <w:abstractNumId w:val="0"/>
  </w:num>
  <w:num w:numId="5" w16cid:durableId="375937277">
    <w:abstractNumId w:val="5"/>
  </w:num>
  <w:num w:numId="6" w16cid:durableId="1139999597">
    <w:abstractNumId w:val="6"/>
  </w:num>
  <w:num w:numId="7" w16cid:durableId="287518102">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arce, John - Oxfordshire County Council">
    <w15:presenceInfo w15:providerId="AD" w15:userId="S::John.Pearce@oxfordshire.gov.uk::132b6fa5-7c96-4340-9cb6-03834f9fbf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2717"/>
    <w:rsid w:val="00042E71"/>
    <w:rsid w:val="00064B78"/>
    <w:rsid w:val="00092BC8"/>
    <w:rsid w:val="00095994"/>
    <w:rsid w:val="000B4310"/>
    <w:rsid w:val="000C313F"/>
    <w:rsid w:val="000D03B3"/>
    <w:rsid w:val="000D5F92"/>
    <w:rsid w:val="00101698"/>
    <w:rsid w:val="00110330"/>
    <w:rsid w:val="00112331"/>
    <w:rsid w:val="00114762"/>
    <w:rsid w:val="001164C9"/>
    <w:rsid w:val="00121584"/>
    <w:rsid w:val="00125ADA"/>
    <w:rsid w:val="0013459D"/>
    <w:rsid w:val="001370CD"/>
    <w:rsid w:val="00140612"/>
    <w:rsid w:val="00146AB5"/>
    <w:rsid w:val="00164AB2"/>
    <w:rsid w:val="00172A40"/>
    <w:rsid w:val="0019309F"/>
    <w:rsid w:val="001A3EA1"/>
    <w:rsid w:val="001B6B6F"/>
    <w:rsid w:val="001C7908"/>
    <w:rsid w:val="001E09F5"/>
    <w:rsid w:val="001E1A41"/>
    <w:rsid w:val="001E3BB4"/>
    <w:rsid w:val="00202736"/>
    <w:rsid w:val="00210FCC"/>
    <w:rsid w:val="002201D2"/>
    <w:rsid w:val="00226691"/>
    <w:rsid w:val="00232A21"/>
    <w:rsid w:val="00237AD1"/>
    <w:rsid w:val="00240F2F"/>
    <w:rsid w:val="00243C15"/>
    <w:rsid w:val="00277475"/>
    <w:rsid w:val="00277C0B"/>
    <w:rsid w:val="00294FE8"/>
    <w:rsid w:val="002B1095"/>
    <w:rsid w:val="002B1620"/>
    <w:rsid w:val="002B2D2A"/>
    <w:rsid w:val="002B7BF7"/>
    <w:rsid w:val="002C0618"/>
    <w:rsid w:val="002E660B"/>
    <w:rsid w:val="00327EA3"/>
    <w:rsid w:val="00337F62"/>
    <w:rsid w:val="00361C14"/>
    <w:rsid w:val="003930B2"/>
    <w:rsid w:val="003A0D70"/>
    <w:rsid w:val="003A6F6D"/>
    <w:rsid w:val="003B13C1"/>
    <w:rsid w:val="003B5E94"/>
    <w:rsid w:val="003C0575"/>
    <w:rsid w:val="003E7E21"/>
    <w:rsid w:val="003F13CB"/>
    <w:rsid w:val="004000D7"/>
    <w:rsid w:val="00401161"/>
    <w:rsid w:val="004139E8"/>
    <w:rsid w:val="00424ABB"/>
    <w:rsid w:val="00431286"/>
    <w:rsid w:val="00437A68"/>
    <w:rsid w:val="00447A18"/>
    <w:rsid w:val="00460CB3"/>
    <w:rsid w:val="004619FB"/>
    <w:rsid w:val="0046450A"/>
    <w:rsid w:val="004902D8"/>
    <w:rsid w:val="004A4044"/>
    <w:rsid w:val="004C3B0B"/>
    <w:rsid w:val="004D5046"/>
    <w:rsid w:val="004D7CA2"/>
    <w:rsid w:val="004E0E7A"/>
    <w:rsid w:val="004E77EF"/>
    <w:rsid w:val="004F09A5"/>
    <w:rsid w:val="004F1D6C"/>
    <w:rsid w:val="00500B80"/>
    <w:rsid w:val="00501A5A"/>
    <w:rsid w:val="005021D7"/>
    <w:rsid w:val="00504E43"/>
    <w:rsid w:val="00507722"/>
    <w:rsid w:val="00527DE6"/>
    <w:rsid w:val="005538F8"/>
    <w:rsid w:val="0055729F"/>
    <w:rsid w:val="00557CE4"/>
    <w:rsid w:val="005612DD"/>
    <w:rsid w:val="00584DE3"/>
    <w:rsid w:val="00586503"/>
    <w:rsid w:val="005A2589"/>
    <w:rsid w:val="005A55A0"/>
    <w:rsid w:val="005C4FFD"/>
    <w:rsid w:val="005C6495"/>
    <w:rsid w:val="005D0E63"/>
    <w:rsid w:val="005D1DE4"/>
    <w:rsid w:val="005E0DBE"/>
    <w:rsid w:val="005E7A01"/>
    <w:rsid w:val="00607DED"/>
    <w:rsid w:val="00625D49"/>
    <w:rsid w:val="00630669"/>
    <w:rsid w:val="00641232"/>
    <w:rsid w:val="0065462D"/>
    <w:rsid w:val="006617B8"/>
    <w:rsid w:val="0067325E"/>
    <w:rsid w:val="00675FDF"/>
    <w:rsid w:val="00685C2A"/>
    <w:rsid w:val="0069428D"/>
    <w:rsid w:val="006B3988"/>
    <w:rsid w:val="006B51E3"/>
    <w:rsid w:val="006C11BB"/>
    <w:rsid w:val="006C3B80"/>
    <w:rsid w:val="006C3EC9"/>
    <w:rsid w:val="006C72E7"/>
    <w:rsid w:val="006D0F0F"/>
    <w:rsid w:val="006F6417"/>
    <w:rsid w:val="007004F3"/>
    <w:rsid w:val="00725B7B"/>
    <w:rsid w:val="0073242D"/>
    <w:rsid w:val="0073560D"/>
    <w:rsid w:val="00743EFE"/>
    <w:rsid w:val="007573B9"/>
    <w:rsid w:val="00760609"/>
    <w:rsid w:val="007802D3"/>
    <w:rsid w:val="007908F4"/>
    <w:rsid w:val="00793C8E"/>
    <w:rsid w:val="00795EE4"/>
    <w:rsid w:val="007A55C8"/>
    <w:rsid w:val="007A5ECF"/>
    <w:rsid w:val="007B4B42"/>
    <w:rsid w:val="007E7878"/>
    <w:rsid w:val="00801855"/>
    <w:rsid w:val="008113A7"/>
    <w:rsid w:val="00817372"/>
    <w:rsid w:val="00820160"/>
    <w:rsid w:val="008261C5"/>
    <w:rsid w:val="008361E2"/>
    <w:rsid w:val="00842D3D"/>
    <w:rsid w:val="00862819"/>
    <w:rsid w:val="00863690"/>
    <w:rsid w:val="00865F15"/>
    <w:rsid w:val="00871F73"/>
    <w:rsid w:val="00875615"/>
    <w:rsid w:val="008802E7"/>
    <w:rsid w:val="00882210"/>
    <w:rsid w:val="0089357D"/>
    <w:rsid w:val="008A318C"/>
    <w:rsid w:val="008C0294"/>
    <w:rsid w:val="008C2B3D"/>
    <w:rsid w:val="008C335F"/>
    <w:rsid w:val="008D0278"/>
    <w:rsid w:val="008D59C2"/>
    <w:rsid w:val="008E40FF"/>
    <w:rsid w:val="008F0306"/>
    <w:rsid w:val="009070C3"/>
    <w:rsid w:val="00914FCC"/>
    <w:rsid w:val="00925659"/>
    <w:rsid w:val="00925E8C"/>
    <w:rsid w:val="00933E97"/>
    <w:rsid w:val="00947C82"/>
    <w:rsid w:val="00965AE6"/>
    <w:rsid w:val="00980C0A"/>
    <w:rsid w:val="00993B41"/>
    <w:rsid w:val="009A0B14"/>
    <w:rsid w:val="009A1B51"/>
    <w:rsid w:val="009A7FD0"/>
    <w:rsid w:val="009C28A3"/>
    <w:rsid w:val="009D43F7"/>
    <w:rsid w:val="009E3B80"/>
    <w:rsid w:val="009E700B"/>
    <w:rsid w:val="009F750A"/>
    <w:rsid w:val="00A07E58"/>
    <w:rsid w:val="00A27906"/>
    <w:rsid w:val="00A35A6F"/>
    <w:rsid w:val="00A405EF"/>
    <w:rsid w:val="00A50C5D"/>
    <w:rsid w:val="00A53FD8"/>
    <w:rsid w:val="00A55089"/>
    <w:rsid w:val="00A735E9"/>
    <w:rsid w:val="00A8140F"/>
    <w:rsid w:val="00A827C9"/>
    <w:rsid w:val="00A907DE"/>
    <w:rsid w:val="00AB07E5"/>
    <w:rsid w:val="00AD3168"/>
    <w:rsid w:val="00AD47F9"/>
    <w:rsid w:val="00AE3D53"/>
    <w:rsid w:val="00AF316A"/>
    <w:rsid w:val="00AF31B6"/>
    <w:rsid w:val="00AF60D7"/>
    <w:rsid w:val="00B0457A"/>
    <w:rsid w:val="00B137FB"/>
    <w:rsid w:val="00B23E0B"/>
    <w:rsid w:val="00B26C50"/>
    <w:rsid w:val="00B278B7"/>
    <w:rsid w:val="00B402F1"/>
    <w:rsid w:val="00B45A97"/>
    <w:rsid w:val="00B50448"/>
    <w:rsid w:val="00B50963"/>
    <w:rsid w:val="00B61A3E"/>
    <w:rsid w:val="00B75BF3"/>
    <w:rsid w:val="00B95C9D"/>
    <w:rsid w:val="00B96E74"/>
    <w:rsid w:val="00BA1AE3"/>
    <w:rsid w:val="00BA65A0"/>
    <w:rsid w:val="00BB2F8A"/>
    <w:rsid w:val="00BC68D8"/>
    <w:rsid w:val="00BC7479"/>
    <w:rsid w:val="00BD40FF"/>
    <w:rsid w:val="00BE3A8A"/>
    <w:rsid w:val="00BE4363"/>
    <w:rsid w:val="00BF6242"/>
    <w:rsid w:val="00C03BBF"/>
    <w:rsid w:val="00C22EE6"/>
    <w:rsid w:val="00C3024B"/>
    <w:rsid w:val="00C57F20"/>
    <w:rsid w:val="00C714B2"/>
    <w:rsid w:val="00C71971"/>
    <w:rsid w:val="00C724B4"/>
    <w:rsid w:val="00C7665B"/>
    <w:rsid w:val="00C81732"/>
    <w:rsid w:val="00C81F31"/>
    <w:rsid w:val="00C84A44"/>
    <w:rsid w:val="00C86578"/>
    <w:rsid w:val="00CA1CE8"/>
    <w:rsid w:val="00CA2BAB"/>
    <w:rsid w:val="00CB40BC"/>
    <w:rsid w:val="00CB71DC"/>
    <w:rsid w:val="00CD7494"/>
    <w:rsid w:val="00D00434"/>
    <w:rsid w:val="00D20953"/>
    <w:rsid w:val="00D37569"/>
    <w:rsid w:val="00D645D1"/>
    <w:rsid w:val="00D72945"/>
    <w:rsid w:val="00D757B0"/>
    <w:rsid w:val="00D812B2"/>
    <w:rsid w:val="00D848A0"/>
    <w:rsid w:val="00D849CF"/>
    <w:rsid w:val="00D87746"/>
    <w:rsid w:val="00D9127E"/>
    <w:rsid w:val="00D93D43"/>
    <w:rsid w:val="00D9469F"/>
    <w:rsid w:val="00DA0FE1"/>
    <w:rsid w:val="00DA5621"/>
    <w:rsid w:val="00DA7303"/>
    <w:rsid w:val="00DB0EA6"/>
    <w:rsid w:val="00DB2194"/>
    <w:rsid w:val="00DD3ED0"/>
    <w:rsid w:val="00DD79CA"/>
    <w:rsid w:val="00DE0D1F"/>
    <w:rsid w:val="00DE6F93"/>
    <w:rsid w:val="00DE7960"/>
    <w:rsid w:val="00DF3CC6"/>
    <w:rsid w:val="00E02748"/>
    <w:rsid w:val="00E2102B"/>
    <w:rsid w:val="00E34F5F"/>
    <w:rsid w:val="00E52699"/>
    <w:rsid w:val="00E709E9"/>
    <w:rsid w:val="00E817EC"/>
    <w:rsid w:val="00E86136"/>
    <w:rsid w:val="00E90C87"/>
    <w:rsid w:val="00E92895"/>
    <w:rsid w:val="00E94F90"/>
    <w:rsid w:val="00EA1EEC"/>
    <w:rsid w:val="00EA6D19"/>
    <w:rsid w:val="00EB3DAE"/>
    <w:rsid w:val="00EB6B27"/>
    <w:rsid w:val="00EB6F28"/>
    <w:rsid w:val="00EC3417"/>
    <w:rsid w:val="00ED5C3E"/>
    <w:rsid w:val="00EE736A"/>
    <w:rsid w:val="00EF6D56"/>
    <w:rsid w:val="00F01386"/>
    <w:rsid w:val="00F06153"/>
    <w:rsid w:val="00F223AF"/>
    <w:rsid w:val="00F22BA3"/>
    <w:rsid w:val="00F25B75"/>
    <w:rsid w:val="00F266D8"/>
    <w:rsid w:val="00F31C5C"/>
    <w:rsid w:val="00F330CB"/>
    <w:rsid w:val="00F3778E"/>
    <w:rsid w:val="00F406A9"/>
    <w:rsid w:val="00F50B0D"/>
    <w:rsid w:val="00F745FE"/>
    <w:rsid w:val="00F96573"/>
    <w:rsid w:val="00FA5455"/>
    <w:rsid w:val="00FC7172"/>
    <w:rsid w:val="00FC71AD"/>
    <w:rsid w:val="00FD3A85"/>
    <w:rsid w:val="00FD4584"/>
    <w:rsid w:val="00FD567A"/>
    <w:rsid w:val="00FE0F17"/>
    <w:rsid w:val="00FF5074"/>
    <w:rsid w:val="0240D10E"/>
    <w:rsid w:val="03983856"/>
    <w:rsid w:val="0645AB65"/>
    <w:rsid w:val="07C3A072"/>
    <w:rsid w:val="0A4C0582"/>
    <w:rsid w:val="0ACDB860"/>
    <w:rsid w:val="0E8B16AA"/>
    <w:rsid w:val="0FAE9EC9"/>
    <w:rsid w:val="12D2F34E"/>
    <w:rsid w:val="13AB0FA2"/>
    <w:rsid w:val="13C3A14A"/>
    <w:rsid w:val="1632B784"/>
    <w:rsid w:val="17ED7149"/>
    <w:rsid w:val="18A7C9FC"/>
    <w:rsid w:val="1A0A89A6"/>
    <w:rsid w:val="1A84552D"/>
    <w:rsid w:val="1C7D15EA"/>
    <w:rsid w:val="1E900923"/>
    <w:rsid w:val="1F8C2EF7"/>
    <w:rsid w:val="213ED68E"/>
    <w:rsid w:val="2287A81E"/>
    <w:rsid w:val="24770049"/>
    <w:rsid w:val="252AA652"/>
    <w:rsid w:val="2580112A"/>
    <w:rsid w:val="26D3F324"/>
    <w:rsid w:val="278F2869"/>
    <w:rsid w:val="2B8E3BEA"/>
    <w:rsid w:val="2BF499A3"/>
    <w:rsid w:val="2D198EAC"/>
    <w:rsid w:val="2D1D591C"/>
    <w:rsid w:val="2E10BA1E"/>
    <w:rsid w:val="2E42516B"/>
    <w:rsid w:val="308B1422"/>
    <w:rsid w:val="31031422"/>
    <w:rsid w:val="310DF080"/>
    <w:rsid w:val="31220123"/>
    <w:rsid w:val="334D2013"/>
    <w:rsid w:val="3392DD99"/>
    <w:rsid w:val="33F7F487"/>
    <w:rsid w:val="349E0B71"/>
    <w:rsid w:val="34E9354A"/>
    <w:rsid w:val="369B52D1"/>
    <w:rsid w:val="36F054C2"/>
    <w:rsid w:val="3A11A709"/>
    <w:rsid w:val="3A1361BA"/>
    <w:rsid w:val="3C9A87F5"/>
    <w:rsid w:val="3D1EC4A5"/>
    <w:rsid w:val="3F7E11D9"/>
    <w:rsid w:val="40DC1169"/>
    <w:rsid w:val="421B8EBE"/>
    <w:rsid w:val="43EF2556"/>
    <w:rsid w:val="451FE27D"/>
    <w:rsid w:val="478E23AA"/>
    <w:rsid w:val="495D7D52"/>
    <w:rsid w:val="49F52638"/>
    <w:rsid w:val="4C6194CD"/>
    <w:rsid w:val="50A7CA3C"/>
    <w:rsid w:val="50DED4E0"/>
    <w:rsid w:val="54E7AC8C"/>
    <w:rsid w:val="56EED698"/>
    <w:rsid w:val="57A5665C"/>
    <w:rsid w:val="5C026398"/>
    <w:rsid w:val="5C831B5D"/>
    <w:rsid w:val="5DB036C7"/>
    <w:rsid w:val="5E813C72"/>
    <w:rsid w:val="5FB746DF"/>
    <w:rsid w:val="610EAE27"/>
    <w:rsid w:val="6198F810"/>
    <w:rsid w:val="6309488B"/>
    <w:rsid w:val="63513E45"/>
    <w:rsid w:val="6451F979"/>
    <w:rsid w:val="6590EBC5"/>
    <w:rsid w:val="6606FB30"/>
    <w:rsid w:val="6A4BAC33"/>
    <w:rsid w:val="6AD89BE6"/>
    <w:rsid w:val="6EA80CB2"/>
    <w:rsid w:val="6F9C7F63"/>
    <w:rsid w:val="701FD427"/>
    <w:rsid w:val="710C0E3B"/>
    <w:rsid w:val="737C4B34"/>
    <w:rsid w:val="757C247B"/>
    <w:rsid w:val="758A5D95"/>
    <w:rsid w:val="75BFFF22"/>
    <w:rsid w:val="7612AA88"/>
    <w:rsid w:val="781517AE"/>
    <w:rsid w:val="7ACE7164"/>
    <w:rsid w:val="7C82A4E1"/>
    <w:rsid w:val="7E713D74"/>
    <w:rsid w:val="7ED25B3C"/>
    <w:rsid w:val="7FA16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9DAFA4F9-988A-4711-8CAE-9690A02E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94"/>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82016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1014029">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466898858">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sChild>
    </w:div>
    <w:div w:id="255334758">
      <w:bodyDiv w:val="1"/>
      <w:marLeft w:val="0"/>
      <w:marRight w:val="0"/>
      <w:marTop w:val="0"/>
      <w:marBottom w:val="0"/>
      <w:divBdr>
        <w:top w:val="none" w:sz="0" w:space="0" w:color="auto"/>
        <w:left w:val="none" w:sz="0" w:space="0" w:color="auto"/>
        <w:bottom w:val="none" w:sz="0" w:space="0" w:color="auto"/>
        <w:right w:val="none" w:sz="0" w:space="0" w:color="auto"/>
      </w:divBdr>
    </w:div>
    <w:div w:id="433743664">
      <w:bodyDiv w:val="1"/>
      <w:marLeft w:val="0"/>
      <w:marRight w:val="0"/>
      <w:marTop w:val="0"/>
      <w:marBottom w:val="0"/>
      <w:divBdr>
        <w:top w:val="none" w:sz="0" w:space="0" w:color="auto"/>
        <w:left w:val="none" w:sz="0" w:space="0" w:color="auto"/>
        <w:bottom w:val="none" w:sz="0" w:space="0" w:color="auto"/>
        <w:right w:val="none" w:sz="0" w:space="0" w:color="auto"/>
      </w:divBdr>
    </w:div>
    <w:div w:id="483087056">
      <w:bodyDiv w:val="1"/>
      <w:marLeft w:val="0"/>
      <w:marRight w:val="0"/>
      <w:marTop w:val="0"/>
      <w:marBottom w:val="0"/>
      <w:divBdr>
        <w:top w:val="none" w:sz="0" w:space="0" w:color="auto"/>
        <w:left w:val="none" w:sz="0" w:space="0" w:color="auto"/>
        <w:bottom w:val="none" w:sz="0" w:space="0" w:color="auto"/>
        <w:right w:val="none" w:sz="0" w:space="0" w:color="auto"/>
      </w:divBdr>
    </w:div>
    <w:div w:id="631714135">
      <w:bodyDiv w:val="1"/>
      <w:marLeft w:val="0"/>
      <w:marRight w:val="0"/>
      <w:marTop w:val="0"/>
      <w:marBottom w:val="0"/>
      <w:divBdr>
        <w:top w:val="none" w:sz="0" w:space="0" w:color="auto"/>
        <w:left w:val="none" w:sz="0" w:space="0" w:color="auto"/>
        <w:bottom w:val="none" w:sz="0" w:space="0" w:color="auto"/>
        <w:right w:val="none" w:sz="0" w:space="0" w:color="auto"/>
      </w:divBdr>
    </w:div>
    <w:div w:id="723212557">
      <w:bodyDiv w:val="1"/>
      <w:marLeft w:val="0"/>
      <w:marRight w:val="0"/>
      <w:marTop w:val="0"/>
      <w:marBottom w:val="0"/>
      <w:divBdr>
        <w:top w:val="none" w:sz="0" w:space="0" w:color="auto"/>
        <w:left w:val="none" w:sz="0" w:space="0" w:color="auto"/>
        <w:bottom w:val="none" w:sz="0" w:space="0" w:color="auto"/>
        <w:right w:val="none" w:sz="0" w:space="0" w:color="auto"/>
      </w:divBdr>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2798">
      <w:bodyDiv w:val="1"/>
      <w:marLeft w:val="0"/>
      <w:marRight w:val="0"/>
      <w:marTop w:val="0"/>
      <w:marBottom w:val="0"/>
      <w:divBdr>
        <w:top w:val="none" w:sz="0" w:space="0" w:color="auto"/>
        <w:left w:val="none" w:sz="0" w:space="0" w:color="auto"/>
        <w:bottom w:val="none" w:sz="0" w:space="0" w:color="auto"/>
        <w:right w:val="none" w:sz="0" w:space="0" w:color="auto"/>
      </w:divBdr>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82263797">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1761294115">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sChild>
    </w:div>
    <w:div w:id="848326375">
      <w:bodyDiv w:val="1"/>
      <w:marLeft w:val="0"/>
      <w:marRight w:val="0"/>
      <w:marTop w:val="0"/>
      <w:marBottom w:val="0"/>
      <w:divBdr>
        <w:top w:val="none" w:sz="0" w:space="0" w:color="auto"/>
        <w:left w:val="none" w:sz="0" w:space="0" w:color="auto"/>
        <w:bottom w:val="none" w:sz="0" w:space="0" w:color="auto"/>
        <w:right w:val="none" w:sz="0" w:space="0" w:color="auto"/>
      </w:divBdr>
    </w:div>
    <w:div w:id="98542753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24350579">
      <w:bodyDiv w:val="1"/>
      <w:marLeft w:val="0"/>
      <w:marRight w:val="0"/>
      <w:marTop w:val="0"/>
      <w:marBottom w:val="0"/>
      <w:divBdr>
        <w:top w:val="none" w:sz="0" w:space="0" w:color="auto"/>
        <w:left w:val="none" w:sz="0" w:space="0" w:color="auto"/>
        <w:bottom w:val="none" w:sz="0" w:space="0" w:color="auto"/>
        <w:right w:val="none" w:sz="0" w:space="0" w:color="auto"/>
      </w:divBdr>
    </w:div>
    <w:div w:id="1136025133">
      <w:bodyDiv w:val="1"/>
      <w:marLeft w:val="0"/>
      <w:marRight w:val="0"/>
      <w:marTop w:val="0"/>
      <w:marBottom w:val="0"/>
      <w:divBdr>
        <w:top w:val="none" w:sz="0" w:space="0" w:color="auto"/>
        <w:left w:val="none" w:sz="0" w:space="0" w:color="auto"/>
        <w:bottom w:val="none" w:sz="0" w:space="0" w:color="auto"/>
        <w:right w:val="none" w:sz="0" w:space="0" w:color="auto"/>
      </w:divBdr>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5292">
      <w:bodyDiv w:val="1"/>
      <w:marLeft w:val="0"/>
      <w:marRight w:val="0"/>
      <w:marTop w:val="0"/>
      <w:marBottom w:val="0"/>
      <w:divBdr>
        <w:top w:val="none" w:sz="0" w:space="0" w:color="auto"/>
        <w:left w:val="none" w:sz="0" w:space="0" w:color="auto"/>
        <w:bottom w:val="none" w:sz="0" w:space="0" w:color="auto"/>
        <w:right w:val="none" w:sz="0" w:space="0" w:color="auto"/>
      </w:divBdr>
    </w:div>
    <w:div w:id="1345983345">
      <w:bodyDiv w:val="1"/>
      <w:marLeft w:val="0"/>
      <w:marRight w:val="0"/>
      <w:marTop w:val="0"/>
      <w:marBottom w:val="0"/>
      <w:divBdr>
        <w:top w:val="none" w:sz="0" w:space="0" w:color="auto"/>
        <w:left w:val="none" w:sz="0" w:space="0" w:color="auto"/>
        <w:bottom w:val="none" w:sz="0" w:space="0" w:color="auto"/>
        <w:right w:val="none" w:sz="0" w:space="0" w:color="auto"/>
      </w:divBdr>
    </w:div>
    <w:div w:id="1379863715">
      <w:bodyDiv w:val="1"/>
      <w:marLeft w:val="0"/>
      <w:marRight w:val="0"/>
      <w:marTop w:val="0"/>
      <w:marBottom w:val="0"/>
      <w:divBdr>
        <w:top w:val="none" w:sz="0" w:space="0" w:color="auto"/>
        <w:left w:val="none" w:sz="0" w:space="0" w:color="auto"/>
        <w:bottom w:val="none" w:sz="0" w:space="0" w:color="auto"/>
        <w:right w:val="none" w:sz="0" w:space="0" w:color="auto"/>
      </w:divBdr>
    </w:div>
    <w:div w:id="1471365200">
      <w:bodyDiv w:val="1"/>
      <w:marLeft w:val="0"/>
      <w:marRight w:val="0"/>
      <w:marTop w:val="0"/>
      <w:marBottom w:val="0"/>
      <w:divBdr>
        <w:top w:val="none" w:sz="0" w:space="0" w:color="auto"/>
        <w:left w:val="none" w:sz="0" w:space="0" w:color="auto"/>
        <w:bottom w:val="none" w:sz="0" w:space="0" w:color="auto"/>
        <w:right w:val="none" w:sz="0" w:space="0" w:color="auto"/>
      </w:divBdr>
    </w:div>
    <w:div w:id="1536700070">
      <w:bodyDiv w:val="1"/>
      <w:marLeft w:val="0"/>
      <w:marRight w:val="0"/>
      <w:marTop w:val="0"/>
      <w:marBottom w:val="0"/>
      <w:divBdr>
        <w:top w:val="none" w:sz="0" w:space="0" w:color="auto"/>
        <w:left w:val="none" w:sz="0" w:space="0" w:color="auto"/>
        <w:bottom w:val="none" w:sz="0" w:space="0" w:color="auto"/>
        <w:right w:val="none" w:sz="0" w:space="0" w:color="auto"/>
      </w:divBdr>
    </w:div>
    <w:div w:id="1716730765">
      <w:bodyDiv w:val="1"/>
      <w:marLeft w:val="0"/>
      <w:marRight w:val="0"/>
      <w:marTop w:val="0"/>
      <w:marBottom w:val="0"/>
      <w:divBdr>
        <w:top w:val="none" w:sz="0" w:space="0" w:color="auto"/>
        <w:left w:val="none" w:sz="0" w:space="0" w:color="auto"/>
        <w:bottom w:val="none" w:sz="0" w:space="0" w:color="auto"/>
        <w:right w:val="none" w:sz="0" w:space="0" w:color="auto"/>
      </w:divBdr>
    </w:div>
    <w:div w:id="1789200364">
      <w:bodyDiv w:val="1"/>
      <w:marLeft w:val="0"/>
      <w:marRight w:val="0"/>
      <w:marTop w:val="0"/>
      <w:marBottom w:val="0"/>
      <w:divBdr>
        <w:top w:val="none" w:sz="0" w:space="0" w:color="auto"/>
        <w:left w:val="none" w:sz="0" w:space="0" w:color="auto"/>
        <w:bottom w:val="none" w:sz="0" w:space="0" w:color="auto"/>
        <w:right w:val="none" w:sz="0" w:space="0" w:color="auto"/>
      </w:divBdr>
    </w:div>
    <w:div w:id="1817649249">
      <w:bodyDiv w:val="1"/>
      <w:marLeft w:val="0"/>
      <w:marRight w:val="0"/>
      <w:marTop w:val="0"/>
      <w:marBottom w:val="0"/>
      <w:divBdr>
        <w:top w:val="none" w:sz="0" w:space="0" w:color="auto"/>
        <w:left w:val="none" w:sz="0" w:space="0" w:color="auto"/>
        <w:bottom w:val="none" w:sz="0" w:space="0" w:color="auto"/>
        <w:right w:val="none" w:sz="0" w:space="0" w:color="auto"/>
      </w:divBdr>
    </w:div>
    <w:div w:id="1823884558">
      <w:bodyDiv w:val="1"/>
      <w:marLeft w:val="0"/>
      <w:marRight w:val="0"/>
      <w:marTop w:val="0"/>
      <w:marBottom w:val="0"/>
      <w:divBdr>
        <w:top w:val="none" w:sz="0" w:space="0" w:color="auto"/>
        <w:left w:val="none" w:sz="0" w:space="0" w:color="auto"/>
        <w:bottom w:val="none" w:sz="0" w:space="0" w:color="auto"/>
        <w:right w:val="none" w:sz="0" w:space="0" w:color="auto"/>
      </w:divBdr>
    </w:div>
    <w:div w:id="1977369960">
      <w:bodyDiv w:val="1"/>
      <w:marLeft w:val="0"/>
      <w:marRight w:val="0"/>
      <w:marTop w:val="0"/>
      <w:marBottom w:val="0"/>
      <w:divBdr>
        <w:top w:val="none" w:sz="0" w:space="0" w:color="auto"/>
        <w:left w:val="none" w:sz="0" w:space="0" w:color="auto"/>
        <w:bottom w:val="none" w:sz="0" w:space="0" w:color="auto"/>
        <w:right w:val="none" w:sz="0" w:space="0" w:color="auto"/>
      </w:divBdr>
    </w:div>
    <w:div w:id="2106923635">
      <w:bodyDiv w:val="1"/>
      <w:marLeft w:val="0"/>
      <w:marRight w:val="0"/>
      <w:marTop w:val="0"/>
      <w:marBottom w:val="0"/>
      <w:divBdr>
        <w:top w:val="none" w:sz="0" w:space="0" w:color="auto"/>
        <w:left w:val="none" w:sz="0" w:space="0" w:color="auto"/>
        <w:bottom w:val="none" w:sz="0" w:space="0" w:color="auto"/>
        <w:right w:val="none" w:sz="0" w:space="0" w:color="auto"/>
      </w:divBdr>
    </w:div>
    <w:div w:id="21217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7146110-9608-4624-8f0f-0169f6c8ad7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91FCD6CCFA4540B735465D560F8511" ma:contentTypeVersion="5" ma:contentTypeDescription="Create a new document." ma:contentTypeScope="" ma:versionID="11023dfb1a3157fee11740fca99a3c13">
  <xsd:schema xmlns:xsd="http://www.w3.org/2001/XMLSchema" xmlns:xs="http://www.w3.org/2001/XMLSchema" xmlns:p="http://schemas.microsoft.com/office/2006/metadata/properties" xmlns:ns2="62718eee-d74f-4a7d-abc6-d0a32ecd2516" xmlns:ns3="17146110-9608-4624-8f0f-0169f6c8ad79" targetNamespace="http://schemas.microsoft.com/office/2006/metadata/properties" ma:root="true" ma:fieldsID="4bddc967df8f6e24686b65ed88b319d6" ns2:_="" ns3:_="">
    <xsd:import namespace="62718eee-d74f-4a7d-abc6-d0a32ecd2516"/>
    <xsd:import namespace="17146110-9608-4624-8f0f-0169f6c8ad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8eee-d74f-4a7d-abc6-d0a32ecd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46110-9608-4624-8f0f-0169f6c8ad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purl.org/dc/terms/"/>
    <ds:schemaRef ds:uri="62718eee-d74f-4a7d-abc6-d0a32ecd2516"/>
    <ds:schemaRef ds:uri="17146110-9608-4624-8f0f-0169f6c8ad7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29BD17D-D4ED-437E-92A8-51EE6699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8eee-d74f-4a7d-abc6-d0a32ecd2516"/>
    <ds:schemaRef ds:uri="17146110-9608-4624-8f0f-0169f6c8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1675</Words>
  <Characters>9549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Pearce, John - Oxfordshire County Council</cp:lastModifiedBy>
  <cp:revision>2</cp:revision>
  <dcterms:created xsi:type="dcterms:W3CDTF">2025-06-25T11:03:00Z</dcterms:created>
  <dcterms:modified xsi:type="dcterms:W3CDTF">2025-06-25T11:03:00Z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0x0101007491FCD6CCFA4540B735465D560F8511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