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0183390B" w:rsidR="00114762" w:rsidRPr="009F0647" w:rsidRDefault="00C21FAE" w:rsidP="00114762">
      <w:pPr>
        <w:rPr>
          <w:rFonts w:ascii="Arial" w:hAnsi="Arial" w:cs="Arial"/>
          <w:b/>
          <w:sz w:val="72"/>
          <w:szCs w:val="72"/>
        </w:rPr>
      </w:pPr>
      <w:r>
        <w:rPr>
          <w:rFonts w:ascii="Arial" w:hAnsi="Arial" w:cs="Arial"/>
          <w:b/>
          <w:sz w:val="72"/>
          <w:szCs w:val="72"/>
        </w:rPr>
        <w:t>J</w:t>
      </w:r>
      <w:r w:rsidR="00114762" w:rsidRPr="009F0647">
        <w:rPr>
          <w:rFonts w:ascii="Arial" w:hAnsi="Arial" w:cs="Arial"/>
          <w:b/>
          <w:sz w:val="72"/>
          <w:szCs w:val="72"/>
        </w:rPr>
        <w:t>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B0185E" w14:paraId="4896F93B" w14:textId="77777777" w:rsidTr="00DD3ED0">
        <w:tc>
          <w:tcPr>
            <w:tcW w:w="1318" w:type="pct"/>
          </w:tcPr>
          <w:p w14:paraId="4CB0E192" w14:textId="77777777" w:rsidR="00114762" w:rsidRPr="00B0185E" w:rsidRDefault="00114762" w:rsidP="00DD3ED0">
            <w:pPr>
              <w:pStyle w:val="Normaltable"/>
              <w:rPr>
                <w:rFonts w:ascii="Arial" w:hAnsi="Arial" w:cs="Arial"/>
                <w:szCs w:val="22"/>
              </w:rPr>
            </w:pPr>
            <w:r w:rsidRPr="00B0185E">
              <w:rPr>
                <w:rFonts w:ascii="Arial" w:hAnsi="Arial" w:cs="Arial"/>
                <w:szCs w:val="22"/>
              </w:rPr>
              <w:t>Job Title:</w:t>
            </w:r>
          </w:p>
        </w:tc>
        <w:tc>
          <w:tcPr>
            <w:tcW w:w="3682" w:type="pct"/>
          </w:tcPr>
          <w:p w14:paraId="38CA6BD1" w14:textId="6B3FA383" w:rsidR="00114762" w:rsidRPr="00B0185E" w:rsidRDefault="00C21FAE" w:rsidP="00DD3ED0">
            <w:pPr>
              <w:rPr>
                <w:rFonts w:ascii="Arial" w:hAnsi="Arial" w:cs="Arial"/>
                <w:szCs w:val="22"/>
              </w:rPr>
            </w:pPr>
            <w:r w:rsidRPr="00B0185E">
              <w:rPr>
                <w:rFonts w:ascii="Arial" w:hAnsi="Arial" w:cs="Arial"/>
                <w:szCs w:val="22"/>
              </w:rPr>
              <w:t>Lead Officer</w:t>
            </w:r>
          </w:p>
        </w:tc>
      </w:tr>
      <w:tr w:rsidR="00DD3ED0" w:rsidRPr="00B0185E" w14:paraId="07F6EE60" w14:textId="77777777" w:rsidTr="00DD3ED0">
        <w:tc>
          <w:tcPr>
            <w:tcW w:w="1318" w:type="pct"/>
          </w:tcPr>
          <w:p w14:paraId="0A9535D1" w14:textId="5AB2C84C" w:rsidR="00DD3ED0" w:rsidRPr="00B0185E" w:rsidRDefault="00DD3ED0" w:rsidP="00DD3ED0">
            <w:pPr>
              <w:pStyle w:val="Normaltable"/>
              <w:rPr>
                <w:rFonts w:ascii="Arial" w:hAnsi="Arial" w:cs="Arial"/>
                <w:szCs w:val="22"/>
              </w:rPr>
            </w:pPr>
            <w:r w:rsidRPr="00B0185E">
              <w:rPr>
                <w:rFonts w:ascii="Arial" w:hAnsi="Arial" w:cs="Arial"/>
                <w:szCs w:val="22"/>
              </w:rPr>
              <w:t>Salary:</w:t>
            </w:r>
          </w:p>
        </w:tc>
        <w:tc>
          <w:tcPr>
            <w:tcW w:w="3682" w:type="pct"/>
          </w:tcPr>
          <w:p w14:paraId="193E595C" w14:textId="1C13BA89" w:rsidR="00DD3ED0" w:rsidRPr="00B0185E" w:rsidRDefault="003D3480" w:rsidP="00DD3ED0">
            <w:pPr>
              <w:rPr>
                <w:rFonts w:ascii="Arial" w:hAnsi="Arial" w:cs="Arial"/>
                <w:szCs w:val="22"/>
              </w:rPr>
            </w:pPr>
            <w:r>
              <w:rPr>
                <w:rFonts w:ascii="Arial" w:hAnsi="Arial" w:cs="Arial"/>
                <w:szCs w:val="22"/>
              </w:rPr>
              <w:t>£</w:t>
            </w:r>
            <w:r w:rsidR="00975763">
              <w:rPr>
                <w:rFonts w:ascii="Arial" w:hAnsi="Arial" w:cs="Arial"/>
                <w:szCs w:val="22"/>
              </w:rPr>
              <w:t>63,576</w:t>
            </w:r>
            <w:r w:rsidR="00D66D06">
              <w:rPr>
                <w:rFonts w:ascii="Arial" w:hAnsi="Arial" w:cs="Arial"/>
                <w:szCs w:val="22"/>
              </w:rPr>
              <w:t xml:space="preserve"> - £</w:t>
            </w:r>
            <w:r w:rsidR="00975763">
              <w:rPr>
                <w:rFonts w:ascii="Arial" w:hAnsi="Arial" w:cs="Arial"/>
                <w:szCs w:val="22"/>
              </w:rPr>
              <w:t>67,003</w:t>
            </w:r>
          </w:p>
        </w:tc>
      </w:tr>
      <w:tr w:rsidR="00A405EF" w:rsidRPr="00B0185E" w14:paraId="3199C76E" w14:textId="77777777" w:rsidTr="00DD3ED0">
        <w:tc>
          <w:tcPr>
            <w:tcW w:w="1318" w:type="pct"/>
          </w:tcPr>
          <w:p w14:paraId="174ADAE6" w14:textId="6D81FA00" w:rsidR="00A405EF" w:rsidRPr="00B0185E" w:rsidRDefault="00A405EF" w:rsidP="00DD3ED0">
            <w:pPr>
              <w:pStyle w:val="Normaltable"/>
              <w:rPr>
                <w:rFonts w:ascii="Arial" w:hAnsi="Arial" w:cs="Arial"/>
                <w:szCs w:val="22"/>
              </w:rPr>
            </w:pPr>
            <w:r w:rsidRPr="00B0185E">
              <w:rPr>
                <w:rFonts w:ascii="Arial" w:hAnsi="Arial" w:cs="Arial"/>
                <w:szCs w:val="22"/>
              </w:rPr>
              <w:t>Grade:</w:t>
            </w:r>
          </w:p>
        </w:tc>
        <w:tc>
          <w:tcPr>
            <w:tcW w:w="3682" w:type="pct"/>
          </w:tcPr>
          <w:p w14:paraId="2DBC7323" w14:textId="044CF08A" w:rsidR="00A405EF" w:rsidRPr="00B0185E" w:rsidRDefault="00C21FAE" w:rsidP="00DD3ED0">
            <w:pPr>
              <w:rPr>
                <w:rFonts w:ascii="Arial" w:hAnsi="Arial" w:cs="Arial"/>
                <w:szCs w:val="22"/>
              </w:rPr>
            </w:pPr>
            <w:r w:rsidRPr="00B0185E">
              <w:rPr>
                <w:rFonts w:ascii="Arial" w:hAnsi="Arial" w:cs="Arial"/>
                <w:szCs w:val="22"/>
              </w:rPr>
              <w:t>16</w:t>
            </w:r>
            <w:r w:rsidR="00A405EF" w:rsidRPr="00B0185E">
              <w:rPr>
                <w:rFonts w:ascii="Arial" w:hAnsi="Arial" w:cs="Arial"/>
                <w:szCs w:val="22"/>
              </w:rPr>
              <w:t xml:space="preserve">  </w:t>
            </w:r>
          </w:p>
        </w:tc>
      </w:tr>
      <w:tr w:rsidR="00114762" w:rsidRPr="00B0185E" w14:paraId="14527B7B" w14:textId="77777777" w:rsidTr="00DD3ED0">
        <w:tc>
          <w:tcPr>
            <w:tcW w:w="1318" w:type="pct"/>
          </w:tcPr>
          <w:p w14:paraId="64D7B459" w14:textId="77777777" w:rsidR="00114762" w:rsidRPr="00B0185E" w:rsidRDefault="00114762" w:rsidP="00DD3ED0">
            <w:pPr>
              <w:pStyle w:val="Normaltable"/>
              <w:rPr>
                <w:rFonts w:ascii="Arial" w:hAnsi="Arial" w:cs="Arial"/>
                <w:szCs w:val="22"/>
              </w:rPr>
            </w:pPr>
            <w:r w:rsidRPr="00B0185E">
              <w:rPr>
                <w:rFonts w:ascii="Arial" w:hAnsi="Arial" w:cs="Arial"/>
                <w:szCs w:val="22"/>
              </w:rPr>
              <w:t>Hours:</w:t>
            </w:r>
          </w:p>
        </w:tc>
        <w:tc>
          <w:tcPr>
            <w:tcW w:w="3682" w:type="pct"/>
          </w:tcPr>
          <w:p w14:paraId="422EB13E" w14:textId="6659AC07" w:rsidR="00114762" w:rsidRPr="00B0185E" w:rsidRDefault="00C21FAE" w:rsidP="00DD3ED0">
            <w:pPr>
              <w:rPr>
                <w:szCs w:val="22"/>
              </w:rPr>
            </w:pPr>
            <w:r w:rsidRPr="00B0185E">
              <w:rPr>
                <w:rFonts w:ascii="Arial" w:hAnsi="Arial" w:cs="Arial"/>
                <w:szCs w:val="22"/>
              </w:rPr>
              <w:t>37</w:t>
            </w:r>
            <w:r w:rsidR="00114762" w:rsidRPr="00B0185E">
              <w:rPr>
                <w:rFonts w:ascii="Arial" w:hAnsi="Arial" w:cs="Arial"/>
                <w:szCs w:val="22"/>
              </w:rPr>
              <w:t xml:space="preserve"> </w:t>
            </w:r>
            <w:r w:rsidR="00577658" w:rsidRPr="00B0185E">
              <w:rPr>
                <w:rFonts w:ascii="Arial" w:hAnsi="Arial" w:cs="Arial"/>
                <w:szCs w:val="22"/>
              </w:rPr>
              <w:t xml:space="preserve">- </w:t>
            </w:r>
            <w:r w:rsidR="005C6495" w:rsidRPr="00B0185E">
              <w:rPr>
                <w:rFonts w:ascii="Arial" w:hAnsi="Arial" w:cs="Arial"/>
                <w:szCs w:val="22"/>
              </w:rPr>
              <w:t>We are open to discussions about flexible working.</w:t>
            </w:r>
          </w:p>
        </w:tc>
      </w:tr>
      <w:tr w:rsidR="00114762" w:rsidRPr="00B0185E" w14:paraId="2D3F65CB" w14:textId="77777777" w:rsidTr="00DD3ED0">
        <w:tc>
          <w:tcPr>
            <w:tcW w:w="1318" w:type="pct"/>
          </w:tcPr>
          <w:p w14:paraId="3B57DD00" w14:textId="77777777" w:rsidR="00114762" w:rsidRPr="00B0185E" w:rsidRDefault="00114762" w:rsidP="00DD3ED0">
            <w:pPr>
              <w:pStyle w:val="Normaltable"/>
              <w:rPr>
                <w:rFonts w:ascii="Arial" w:hAnsi="Arial" w:cs="Arial"/>
                <w:szCs w:val="22"/>
              </w:rPr>
            </w:pPr>
            <w:r w:rsidRPr="00B0185E">
              <w:rPr>
                <w:rFonts w:ascii="Arial" w:hAnsi="Arial" w:cs="Arial"/>
                <w:szCs w:val="22"/>
              </w:rPr>
              <w:t>Team:</w:t>
            </w:r>
          </w:p>
        </w:tc>
        <w:tc>
          <w:tcPr>
            <w:tcW w:w="3682" w:type="pct"/>
          </w:tcPr>
          <w:p w14:paraId="34C60F22" w14:textId="29FED15B" w:rsidR="00114762" w:rsidRPr="00776A16" w:rsidRDefault="00E22517" w:rsidP="00DD3ED0">
            <w:pPr>
              <w:rPr>
                <w:szCs w:val="22"/>
              </w:rPr>
            </w:pPr>
            <w:r>
              <w:rPr>
                <w:rFonts w:ascii="Arial" w:hAnsi="Arial" w:cs="Arial"/>
                <w:szCs w:val="22"/>
              </w:rPr>
              <w:t>EHCP</w:t>
            </w:r>
            <w:r w:rsidR="003D5609" w:rsidRPr="00776A16">
              <w:rPr>
                <w:rFonts w:ascii="Arial" w:hAnsi="Arial" w:cs="Arial"/>
                <w:szCs w:val="22"/>
              </w:rPr>
              <w:t xml:space="preserve"> Casework Team </w:t>
            </w:r>
            <w:r w:rsidR="00114762" w:rsidRPr="00776A16">
              <w:rPr>
                <w:rFonts w:ascii="Arial" w:hAnsi="Arial" w:cs="Arial"/>
                <w:szCs w:val="22"/>
              </w:rPr>
              <w:t xml:space="preserve">  </w:t>
            </w:r>
          </w:p>
        </w:tc>
      </w:tr>
      <w:tr w:rsidR="00114762" w:rsidRPr="00B0185E" w14:paraId="0D3DFF42" w14:textId="77777777" w:rsidTr="00DD3ED0">
        <w:tc>
          <w:tcPr>
            <w:tcW w:w="1318" w:type="pct"/>
          </w:tcPr>
          <w:p w14:paraId="7430D96F" w14:textId="77777777" w:rsidR="00114762" w:rsidRPr="00B0185E" w:rsidRDefault="00114762" w:rsidP="00DD3ED0">
            <w:pPr>
              <w:pStyle w:val="Normaltable"/>
              <w:rPr>
                <w:rFonts w:ascii="Arial" w:hAnsi="Arial" w:cs="Arial"/>
                <w:szCs w:val="22"/>
              </w:rPr>
            </w:pPr>
            <w:r w:rsidRPr="00B0185E">
              <w:rPr>
                <w:rFonts w:ascii="Arial" w:hAnsi="Arial" w:cs="Arial"/>
                <w:szCs w:val="22"/>
              </w:rPr>
              <w:t>Service Area:</w:t>
            </w:r>
          </w:p>
        </w:tc>
        <w:tc>
          <w:tcPr>
            <w:tcW w:w="3682" w:type="pct"/>
          </w:tcPr>
          <w:p w14:paraId="11127C7A" w14:textId="20F2A22F" w:rsidR="00114762" w:rsidRPr="00776A16" w:rsidRDefault="00207E42" w:rsidP="00DD3ED0">
            <w:pPr>
              <w:rPr>
                <w:szCs w:val="22"/>
              </w:rPr>
            </w:pPr>
            <w:r w:rsidRPr="00776A16">
              <w:rPr>
                <w:rFonts w:ascii="Arial" w:hAnsi="Arial" w:cs="Arial"/>
                <w:szCs w:val="22"/>
              </w:rPr>
              <w:t>Children’s Services</w:t>
            </w:r>
            <w:r w:rsidR="00114762" w:rsidRPr="00776A16">
              <w:rPr>
                <w:rFonts w:ascii="Arial" w:hAnsi="Arial" w:cs="Arial"/>
                <w:szCs w:val="22"/>
              </w:rPr>
              <w:t xml:space="preserve">  </w:t>
            </w:r>
          </w:p>
        </w:tc>
      </w:tr>
      <w:tr w:rsidR="00114762" w:rsidRPr="00B0185E" w14:paraId="13A30B79" w14:textId="77777777" w:rsidTr="00DD3ED0">
        <w:tc>
          <w:tcPr>
            <w:tcW w:w="1318" w:type="pct"/>
          </w:tcPr>
          <w:p w14:paraId="1E763D87" w14:textId="77777777" w:rsidR="00114762" w:rsidRPr="00B0185E" w:rsidRDefault="00114762" w:rsidP="00DD3ED0">
            <w:pPr>
              <w:pStyle w:val="Normaltable"/>
              <w:rPr>
                <w:rFonts w:ascii="Arial" w:hAnsi="Arial" w:cs="Arial"/>
                <w:szCs w:val="22"/>
              </w:rPr>
            </w:pPr>
            <w:r w:rsidRPr="00B0185E">
              <w:rPr>
                <w:rFonts w:ascii="Arial" w:hAnsi="Arial" w:cs="Arial"/>
                <w:szCs w:val="22"/>
              </w:rPr>
              <w:t>Primary Location:</w:t>
            </w:r>
          </w:p>
        </w:tc>
        <w:tc>
          <w:tcPr>
            <w:tcW w:w="3682" w:type="pct"/>
          </w:tcPr>
          <w:p w14:paraId="39232083" w14:textId="24310BED" w:rsidR="00114762" w:rsidRPr="00B0185E" w:rsidRDefault="00DD3ED0" w:rsidP="00DD3ED0">
            <w:pPr>
              <w:rPr>
                <w:szCs w:val="22"/>
              </w:rPr>
            </w:pPr>
            <w:r w:rsidRPr="00B0185E">
              <w:rPr>
                <w:rFonts w:ascii="Arial" w:hAnsi="Arial" w:cs="Arial"/>
                <w:szCs w:val="22"/>
              </w:rPr>
              <w:t xml:space="preserve">The primary location is usually </w:t>
            </w:r>
            <w:r w:rsidR="00207E42" w:rsidRPr="00B0185E">
              <w:rPr>
                <w:rFonts w:ascii="Arial" w:hAnsi="Arial" w:cs="Arial"/>
                <w:szCs w:val="22"/>
              </w:rPr>
              <w:t>County Hall, Oxford</w:t>
            </w:r>
            <w:r w:rsidRPr="00B0185E">
              <w:rPr>
                <w:rFonts w:ascii="Arial" w:hAnsi="Arial" w:cs="Arial"/>
                <w:szCs w:val="22"/>
              </w:rPr>
              <w:t xml:space="preserve"> and you will be required to work from this location and in an agile manner</w:t>
            </w:r>
            <w:r w:rsidR="003D3480">
              <w:rPr>
                <w:rFonts w:ascii="Arial" w:hAnsi="Arial" w:cs="Arial"/>
                <w:szCs w:val="22"/>
              </w:rPr>
              <w:t>.</w:t>
            </w:r>
          </w:p>
        </w:tc>
      </w:tr>
      <w:tr w:rsidR="00B0185E" w:rsidRPr="00B0185E" w14:paraId="7246A560" w14:textId="77777777" w:rsidTr="00DD3ED0">
        <w:tc>
          <w:tcPr>
            <w:tcW w:w="1318" w:type="pct"/>
          </w:tcPr>
          <w:p w14:paraId="0ED78F1C" w14:textId="7980E07B" w:rsidR="00B0185E" w:rsidRPr="00B0185E" w:rsidRDefault="00B0185E" w:rsidP="00B0185E">
            <w:pPr>
              <w:pStyle w:val="Normaltable"/>
              <w:rPr>
                <w:rFonts w:ascii="Arial" w:hAnsi="Arial" w:cs="Arial"/>
                <w:szCs w:val="22"/>
              </w:rPr>
            </w:pPr>
            <w:r w:rsidRPr="00B0185E">
              <w:rPr>
                <w:rFonts w:ascii="Arial" w:hAnsi="Arial" w:cs="Arial"/>
                <w:szCs w:val="22"/>
              </w:rPr>
              <w:t>Budget responsibility:</w:t>
            </w:r>
          </w:p>
        </w:tc>
        <w:tc>
          <w:tcPr>
            <w:tcW w:w="3682" w:type="pct"/>
          </w:tcPr>
          <w:p w14:paraId="7E99EDD9" w14:textId="02566AF1" w:rsidR="00B0185E" w:rsidRPr="00776A16" w:rsidRDefault="00585B31" w:rsidP="00B0185E">
            <w:pPr>
              <w:rPr>
                <w:rFonts w:ascii="Arial" w:hAnsi="Arial" w:cs="Arial"/>
                <w:szCs w:val="22"/>
              </w:rPr>
            </w:pPr>
            <w:r w:rsidRPr="00776A16">
              <w:rPr>
                <w:rFonts w:ascii="Arial" w:hAnsi="Arial" w:cs="Arial"/>
                <w:szCs w:val="22"/>
                <w:lang w:eastAsia="en-GB"/>
              </w:rPr>
              <w:t>Yes</w:t>
            </w:r>
          </w:p>
        </w:tc>
      </w:tr>
      <w:tr w:rsidR="00B0185E" w:rsidRPr="00B0185E" w14:paraId="59366AE8" w14:textId="77777777" w:rsidTr="00DD3ED0">
        <w:tc>
          <w:tcPr>
            <w:tcW w:w="1318" w:type="pct"/>
          </w:tcPr>
          <w:p w14:paraId="06160C01" w14:textId="093322D8" w:rsidR="00B0185E" w:rsidRPr="00B0185E" w:rsidRDefault="00B0185E" w:rsidP="00B0185E">
            <w:pPr>
              <w:pStyle w:val="Normaltable"/>
              <w:rPr>
                <w:rFonts w:ascii="Arial" w:hAnsi="Arial" w:cs="Arial"/>
                <w:szCs w:val="22"/>
              </w:rPr>
            </w:pPr>
            <w:r w:rsidRPr="00B0185E">
              <w:rPr>
                <w:rFonts w:ascii="Arial" w:hAnsi="Arial" w:cs="Arial"/>
                <w:szCs w:val="22"/>
              </w:rPr>
              <w:t>Responsible to:</w:t>
            </w:r>
          </w:p>
        </w:tc>
        <w:tc>
          <w:tcPr>
            <w:tcW w:w="3682" w:type="pct"/>
          </w:tcPr>
          <w:p w14:paraId="16D735C4" w14:textId="658E315E" w:rsidR="00B0185E" w:rsidRPr="00776A16" w:rsidRDefault="00585B31" w:rsidP="00B0185E">
            <w:pPr>
              <w:rPr>
                <w:rFonts w:ascii="Arial" w:hAnsi="Arial" w:cs="Arial"/>
                <w:szCs w:val="22"/>
              </w:rPr>
            </w:pPr>
            <w:r w:rsidRPr="00776A16">
              <w:rPr>
                <w:rFonts w:ascii="Arial" w:hAnsi="Arial" w:cs="Arial"/>
                <w:szCs w:val="22"/>
                <w:lang w:eastAsia="en-GB"/>
              </w:rPr>
              <w:t>Operations Manager</w:t>
            </w:r>
          </w:p>
        </w:tc>
      </w:tr>
      <w:tr w:rsidR="00B0185E" w:rsidRPr="00B0185E" w14:paraId="0564E821" w14:textId="77777777" w:rsidTr="00DD3ED0">
        <w:tc>
          <w:tcPr>
            <w:tcW w:w="1318" w:type="pct"/>
          </w:tcPr>
          <w:p w14:paraId="2CBD7ECF" w14:textId="77777777" w:rsidR="00B0185E" w:rsidRPr="00B0185E" w:rsidRDefault="00B0185E" w:rsidP="00B0185E">
            <w:pPr>
              <w:pStyle w:val="Normaltable"/>
              <w:rPr>
                <w:rFonts w:ascii="Arial" w:hAnsi="Arial" w:cs="Arial"/>
                <w:szCs w:val="22"/>
              </w:rPr>
            </w:pPr>
            <w:r w:rsidRPr="00B0185E">
              <w:rPr>
                <w:rFonts w:ascii="Arial" w:hAnsi="Arial" w:cs="Arial"/>
                <w:szCs w:val="22"/>
              </w:rPr>
              <w:t>Responsible for:</w:t>
            </w:r>
          </w:p>
        </w:tc>
        <w:tc>
          <w:tcPr>
            <w:tcW w:w="3682" w:type="pct"/>
          </w:tcPr>
          <w:p w14:paraId="7CB6A1AA" w14:textId="14E3B31B" w:rsidR="00B0185E" w:rsidRPr="00776A16" w:rsidRDefault="00585B31" w:rsidP="00B0185E">
            <w:pPr>
              <w:rPr>
                <w:rFonts w:ascii="Arial" w:hAnsi="Arial" w:cs="Arial"/>
                <w:szCs w:val="22"/>
              </w:rPr>
            </w:pPr>
            <w:r w:rsidRPr="00776A16">
              <w:rPr>
                <w:rFonts w:ascii="Arial" w:hAnsi="Arial" w:cs="Arial"/>
                <w:szCs w:val="22"/>
                <w:lang w:eastAsia="en-GB"/>
              </w:rPr>
              <w:t xml:space="preserve">Leadership of </w:t>
            </w:r>
            <w:r w:rsidR="00776A16">
              <w:rPr>
                <w:rFonts w:ascii="Arial" w:hAnsi="Arial" w:cs="Arial"/>
                <w:szCs w:val="22"/>
                <w:lang w:eastAsia="en-GB"/>
              </w:rPr>
              <w:t xml:space="preserve">a team within the </w:t>
            </w:r>
            <w:r w:rsidR="00E22517">
              <w:rPr>
                <w:rFonts w:ascii="Arial" w:hAnsi="Arial" w:cs="Arial"/>
                <w:szCs w:val="22"/>
                <w:lang w:eastAsia="en-GB"/>
              </w:rPr>
              <w:t>EHCP</w:t>
            </w:r>
            <w:r w:rsidRPr="00776A16">
              <w:rPr>
                <w:rFonts w:ascii="Arial" w:hAnsi="Arial" w:cs="Arial"/>
                <w:szCs w:val="22"/>
                <w:lang w:eastAsia="en-GB"/>
              </w:rPr>
              <w:t xml:space="preserve"> Casework Team</w:t>
            </w:r>
          </w:p>
        </w:tc>
      </w:tr>
      <w:tr w:rsidR="00B0185E" w:rsidRPr="00B0185E" w14:paraId="57A77990" w14:textId="77777777" w:rsidTr="00776A16">
        <w:trPr>
          <w:trHeight w:val="58"/>
        </w:trPr>
        <w:tc>
          <w:tcPr>
            <w:tcW w:w="1318" w:type="pct"/>
          </w:tcPr>
          <w:p w14:paraId="54A73850" w14:textId="329284AA" w:rsidR="00B0185E" w:rsidRPr="00B0185E" w:rsidRDefault="00B0185E" w:rsidP="00B0185E">
            <w:pPr>
              <w:pStyle w:val="Normaltable"/>
              <w:rPr>
                <w:rFonts w:ascii="Arial" w:hAnsi="Arial" w:cs="Arial"/>
                <w:szCs w:val="22"/>
              </w:rPr>
            </w:pPr>
            <w:r w:rsidRPr="00B0185E">
              <w:rPr>
                <w:rFonts w:ascii="Arial" w:hAnsi="Arial" w:cs="Arial"/>
                <w:szCs w:val="22"/>
              </w:rPr>
              <w:t>Political Restricted Post:</w:t>
            </w:r>
          </w:p>
        </w:tc>
        <w:tc>
          <w:tcPr>
            <w:tcW w:w="3682" w:type="pct"/>
          </w:tcPr>
          <w:p w14:paraId="2E2835DF" w14:textId="536E705D" w:rsidR="00B0185E" w:rsidRPr="00776A16" w:rsidRDefault="00585B31" w:rsidP="00B0185E">
            <w:pPr>
              <w:rPr>
                <w:rFonts w:ascii="Arial" w:hAnsi="Arial" w:cs="Arial"/>
                <w:szCs w:val="22"/>
              </w:rPr>
            </w:pPr>
            <w:r w:rsidRPr="00776A16">
              <w:rPr>
                <w:rFonts w:ascii="Arial" w:hAnsi="Arial" w:cs="Arial"/>
                <w:szCs w:val="22"/>
                <w:lang w:eastAsia="en-GB"/>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015B382" w14:textId="2E9B1BA8" w:rsidR="009114A9" w:rsidRPr="0066310D" w:rsidRDefault="009114A9" w:rsidP="009114A9">
            <w:pPr>
              <w:pStyle w:val="ListParagraph"/>
              <w:numPr>
                <w:ilvl w:val="0"/>
                <w:numId w:val="2"/>
              </w:numPr>
              <w:autoSpaceDE w:val="0"/>
              <w:autoSpaceDN w:val="0"/>
              <w:adjustRightInd w:val="0"/>
              <w:rPr>
                <w:color w:val="000000"/>
                <w:sz w:val="22"/>
                <w:szCs w:val="22"/>
              </w:rPr>
            </w:pPr>
            <w:bookmarkStart w:id="1" w:name="_Hlk87429194"/>
            <w:r w:rsidRPr="0066310D">
              <w:rPr>
                <w:color w:val="000000"/>
                <w:sz w:val="22"/>
                <w:szCs w:val="22"/>
              </w:rPr>
              <w:t>To ensure effective and efficient processes to meet the Statutory requirements relating to SEND set out in CF Act 2014 and statutory guidance Code of Practice 2015</w:t>
            </w:r>
          </w:p>
          <w:p w14:paraId="78CDEBA9" w14:textId="0D69EBDE" w:rsidR="00C21FAE" w:rsidRPr="0066310D" w:rsidRDefault="00C21FAE" w:rsidP="009114A9">
            <w:pPr>
              <w:pStyle w:val="ListParagraph"/>
              <w:numPr>
                <w:ilvl w:val="0"/>
                <w:numId w:val="2"/>
              </w:numPr>
              <w:autoSpaceDE w:val="0"/>
              <w:autoSpaceDN w:val="0"/>
              <w:adjustRightInd w:val="0"/>
              <w:rPr>
                <w:color w:val="000000"/>
                <w:sz w:val="22"/>
                <w:szCs w:val="22"/>
              </w:rPr>
            </w:pPr>
            <w:r w:rsidRPr="0066310D">
              <w:rPr>
                <w:color w:val="000000"/>
                <w:sz w:val="22"/>
                <w:szCs w:val="22"/>
              </w:rPr>
              <w:t xml:space="preserve">Responsible for managing and leading the </w:t>
            </w:r>
            <w:r w:rsidR="00E22517">
              <w:rPr>
                <w:color w:val="000000"/>
                <w:sz w:val="22"/>
                <w:szCs w:val="22"/>
              </w:rPr>
              <w:t>Education, Health and Care Plan</w:t>
            </w:r>
            <w:r w:rsidR="009114A9" w:rsidRPr="0066310D">
              <w:rPr>
                <w:color w:val="000000"/>
                <w:sz w:val="22"/>
                <w:szCs w:val="22"/>
              </w:rPr>
              <w:t xml:space="preserve"> (</w:t>
            </w:r>
            <w:r w:rsidR="00E22517">
              <w:rPr>
                <w:color w:val="000000"/>
                <w:sz w:val="22"/>
                <w:szCs w:val="22"/>
              </w:rPr>
              <w:t>EHCP</w:t>
            </w:r>
            <w:r w:rsidR="009114A9" w:rsidRPr="0066310D">
              <w:rPr>
                <w:color w:val="000000"/>
                <w:sz w:val="22"/>
                <w:szCs w:val="22"/>
              </w:rPr>
              <w:t>)</w:t>
            </w:r>
            <w:r w:rsidRPr="0066310D">
              <w:rPr>
                <w:color w:val="000000"/>
                <w:sz w:val="22"/>
                <w:szCs w:val="22"/>
              </w:rPr>
              <w:t xml:space="preserve"> Casework Team</w:t>
            </w:r>
            <w:r w:rsidR="009114A9" w:rsidRPr="0066310D">
              <w:rPr>
                <w:color w:val="000000"/>
                <w:sz w:val="22"/>
                <w:szCs w:val="22"/>
              </w:rPr>
              <w:t>,</w:t>
            </w:r>
            <w:r w:rsidRPr="0066310D">
              <w:rPr>
                <w:color w:val="000000"/>
                <w:sz w:val="22"/>
                <w:szCs w:val="22"/>
              </w:rPr>
              <w:t xml:space="preserve"> ensuring that all statutory key deadlines are articulated, met and evaluated to develop future best practice and inform commissioning decisions.</w:t>
            </w:r>
          </w:p>
          <w:p w14:paraId="100D37AF" w14:textId="72EC50E9" w:rsidR="00C21FAE" w:rsidRPr="0066310D" w:rsidRDefault="00C21FAE" w:rsidP="009114A9">
            <w:pPr>
              <w:pStyle w:val="ListParagraph"/>
              <w:numPr>
                <w:ilvl w:val="0"/>
                <w:numId w:val="2"/>
              </w:numPr>
              <w:autoSpaceDE w:val="0"/>
              <w:autoSpaceDN w:val="0"/>
              <w:adjustRightInd w:val="0"/>
              <w:rPr>
                <w:color w:val="000000"/>
                <w:sz w:val="22"/>
                <w:szCs w:val="22"/>
              </w:rPr>
            </w:pPr>
            <w:r w:rsidRPr="0066310D">
              <w:rPr>
                <w:color w:val="000000"/>
                <w:sz w:val="22"/>
                <w:szCs w:val="22"/>
              </w:rPr>
              <w:t>To lead and manage a highly effective Team ensuring best quality EHC Plans for all CYP with SEND up to age 25</w:t>
            </w:r>
          </w:p>
          <w:p w14:paraId="32AF8071" w14:textId="0E88F856" w:rsidR="00C21FAE" w:rsidRPr="0066310D" w:rsidRDefault="00C21FAE" w:rsidP="009114A9">
            <w:pPr>
              <w:pStyle w:val="ListParagraph"/>
              <w:numPr>
                <w:ilvl w:val="0"/>
                <w:numId w:val="2"/>
              </w:numPr>
              <w:autoSpaceDE w:val="0"/>
              <w:autoSpaceDN w:val="0"/>
              <w:adjustRightInd w:val="0"/>
              <w:rPr>
                <w:color w:val="000000"/>
                <w:sz w:val="22"/>
                <w:szCs w:val="22"/>
              </w:rPr>
            </w:pPr>
            <w:r w:rsidRPr="0066310D">
              <w:rPr>
                <w:color w:val="000000"/>
                <w:sz w:val="22"/>
                <w:szCs w:val="22"/>
              </w:rPr>
              <w:t>Develop sound professional relationships with</w:t>
            </w:r>
            <w:r w:rsidR="009114A9" w:rsidRPr="0066310D">
              <w:rPr>
                <w:color w:val="000000"/>
                <w:sz w:val="22"/>
                <w:szCs w:val="22"/>
              </w:rPr>
              <w:t xml:space="preserve"> families and </w:t>
            </w:r>
            <w:r w:rsidRPr="0066310D">
              <w:rPr>
                <w:color w:val="000000"/>
                <w:sz w:val="22"/>
                <w:szCs w:val="22"/>
              </w:rPr>
              <w:t xml:space="preserve">colleagues in Health, Social </w:t>
            </w:r>
            <w:r w:rsidR="009114A9" w:rsidRPr="0066310D">
              <w:rPr>
                <w:color w:val="000000"/>
                <w:sz w:val="22"/>
                <w:szCs w:val="22"/>
              </w:rPr>
              <w:t xml:space="preserve">Care </w:t>
            </w:r>
            <w:r w:rsidRPr="0066310D">
              <w:rPr>
                <w:color w:val="000000"/>
                <w:sz w:val="22"/>
                <w:szCs w:val="22"/>
              </w:rPr>
              <w:t xml:space="preserve">and </w:t>
            </w:r>
            <w:r w:rsidR="009114A9" w:rsidRPr="0066310D">
              <w:rPr>
                <w:color w:val="000000"/>
                <w:sz w:val="22"/>
                <w:szCs w:val="22"/>
              </w:rPr>
              <w:t>E</w:t>
            </w:r>
            <w:r w:rsidRPr="0066310D">
              <w:rPr>
                <w:color w:val="000000"/>
                <w:sz w:val="22"/>
                <w:szCs w:val="22"/>
              </w:rPr>
              <w:t xml:space="preserve">ducation settings to ensure effective joint working for CYP with SEND. </w:t>
            </w:r>
          </w:p>
          <w:p w14:paraId="6C589828" w14:textId="45B0617B" w:rsidR="00C21FAE" w:rsidRPr="0066310D" w:rsidRDefault="00C21FAE" w:rsidP="009114A9">
            <w:pPr>
              <w:pStyle w:val="ListParagraph"/>
              <w:numPr>
                <w:ilvl w:val="0"/>
                <w:numId w:val="2"/>
              </w:numPr>
              <w:autoSpaceDE w:val="0"/>
              <w:autoSpaceDN w:val="0"/>
              <w:adjustRightInd w:val="0"/>
              <w:rPr>
                <w:color w:val="000000"/>
                <w:sz w:val="22"/>
                <w:szCs w:val="22"/>
              </w:rPr>
            </w:pPr>
            <w:r w:rsidRPr="0066310D">
              <w:rPr>
                <w:color w:val="000000"/>
                <w:sz w:val="22"/>
                <w:szCs w:val="22"/>
              </w:rPr>
              <w:t>Assist the H</w:t>
            </w:r>
            <w:r w:rsidR="009114A9" w:rsidRPr="0066310D">
              <w:rPr>
                <w:color w:val="000000"/>
                <w:sz w:val="22"/>
                <w:szCs w:val="22"/>
              </w:rPr>
              <w:t>ead of Service</w:t>
            </w:r>
            <w:r w:rsidRPr="0066310D">
              <w:rPr>
                <w:color w:val="000000"/>
                <w:sz w:val="22"/>
                <w:szCs w:val="22"/>
              </w:rPr>
              <w:t xml:space="preserve"> and Op</w:t>
            </w:r>
            <w:r w:rsidR="009114A9" w:rsidRPr="0066310D">
              <w:rPr>
                <w:color w:val="000000"/>
                <w:sz w:val="22"/>
                <w:szCs w:val="22"/>
              </w:rPr>
              <w:t>eration’</w:t>
            </w:r>
            <w:r w:rsidRPr="0066310D">
              <w:rPr>
                <w:color w:val="000000"/>
                <w:sz w:val="22"/>
                <w:szCs w:val="22"/>
              </w:rPr>
              <w:t xml:space="preserve">s Manager to develop and implement a </w:t>
            </w:r>
            <w:r w:rsidR="009114A9" w:rsidRPr="0066310D">
              <w:rPr>
                <w:color w:val="000000"/>
                <w:sz w:val="22"/>
                <w:szCs w:val="22"/>
              </w:rPr>
              <w:t>c</w:t>
            </w:r>
            <w:r w:rsidRPr="0066310D">
              <w:rPr>
                <w:color w:val="000000"/>
                <w:sz w:val="22"/>
                <w:szCs w:val="22"/>
              </w:rPr>
              <w:t xml:space="preserve">ountywide strategy to support Children and Young People with </w:t>
            </w:r>
            <w:r w:rsidR="009114A9" w:rsidRPr="0066310D">
              <w:rPr>
                <w:color w:val="000000"/>
                <w:sz w:val="22"/>
                <w:szCs w:val="22"/>
              </w:rPr>
              <w:t>SEND</w:t>
            </w:r>
          </w:p>
          <w:bookmarkEnd w:id="1"/>
          <w:p w14:paraId="51BA6954" w14:textId="4BED34E8"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E33980B" w14:textId="02972C59" w:rsidR="009114A9" w:rsidRPr="0066310D" w:rsidRDefault="009114A9" w:rsidP="002E4591">
            <w:pPr>
              <w:pStyle w:val="ListParagraph"/>
              <w:numPr>
                <w:ilvl w:val="0"/>
                <w:numId w:val="17"/>
              </w:numPr>
              <w:autoSpaceDE w:val="0"/>
              <w:autoSpaceDN w:val="0"/>
              <w:adjustRightInd w:val="0"/>
              <w:rPr>
                <w:color w:val="000000"/>
                <w:sz w:val="22"/>
                <w:szCs w:val="22"/>
              </w:rPr>
            </w:pPr>
            <w:bookmarkStart w:id="2" w:name="_Hlk87429442"/>
            <w:r w:rsidRPr="0066310D">
              <w:rPr>
                <w:color w:val="000000"/>
                <w:sz w:val="22"/>
                <w:szCs w:val="22"/>
              </w:rPr>
              <w:t>Develop</w:t>
            </w:r>
            <w:r w:rsidR="00B27686" w:rsidRPr="0066310D">
              <w:rPr>
                <w:color w:val="000000"/>
                <w:sz w:val="22"/>
                <w:szCs w:val="22"/>
              </w:rPr>
              <w:t xml:space="preserve"> and implement</w:t>
            </w:r>
            <w:r w:rsidRPr="0066310D">
              <w:rPr>
                <w:color w:val="000000"/>
                <w:sz w:val="22"/>
                <w:szCs w:val="22"/>
              </w:rPr>
              <w:t xml:space="preserve"> a </w:t>
            </w:r>
            <w:r w:rsidR="00B27686" w:rsidRPr="0066310D">
              <w:rPr>
                <w:color w:val="000000"/>
                <w:sz w:val="22"/>
                <w:szCs w:val="22"/>
              </w:rPr>
              <w:t xml:space="preserve">consistent </w:t>
            </w:r>
            <w:r w:rsidRPr="0066310D">
              <w:rPr>
                <w:color w:val="000000"/>
                <w:sz w:val="22"/>
                <w:szCs w:val="22"/>
              </w:rPr>
              <w:t xml:space="preserve">countywide statutory process that is embedded across the service and aligned to other internal and external organisations. </w:t>
            </w:r>
          </w:p>
          <w:p w14:paraId="0C5CAFF9" w14:textId="065E939E"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Lead, manage and ensure all casework is completed in statutory timelines for children </w:t>
            </w:r>
            <w:r w:rsidR="00B27686" w:rsidRPr="0066310D">
              <w:rPr>
                <w:color w:val="000000"/>
                <w:sz w:val="22"/>
                <w:szCs w:val="22"/>
              </w:rPr>
              <w:t>and YP up to age 25</w:t>
            </w:r>
            <w:r w:rsidRPr="0066310D">
              <w:rPr>
                <w:color w:val="000000"/>
                <w:sz w:val="22"/>
                <w:szCs w:val="22"/>
              </w:rPr>
              <w:t xml:space="preserve">. </w:t>
            </w:r>
          </w:p>
          <w:p w14:paraId="5AD78BFE" w14:textId="5DD80943"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lastRenderedPageBreak/>
              <w:t xml:space="preserve">Lead and manage workstreams/working groups as required to ensure that the service continues to meet any changing </w:t>
            </w:r>
            <w:r w:rsidR="00B27686" w:rsidRPr="0066310D">
              <w:rPr>
                <w:color w:val="000000"/>
                <w:sz w:val="22"/>
                <w:szCs w:val="22"/>
              </w:rPr>
              <w:t>l</w:t>
            </w:r>
            <w:r w:rsidRPr="0066310D">
              <w:rPr>
                <w:color w:val="000000"/>
                <w:sz w:val="22"/>
                <w:szCs w:val="22"/>
              </w:rPr>
              <w:t xml:space="preserve">egislation. </w:t>
            </w:r>
          </w:p>
          <w:p w14:paraId="1A227361" w14:textId="77777777"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Develop strategic partnerships across a wide range of stakeholders, including </w:t>
            </w:r>
          </w:p>
          <w:p w14:paraId="36B11D7E" w14:textId="3D2E7B1F"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Parent </w:t>
            </w:r>
            <w:r w:rsidR="00B27686" w:rsidRPr="0066310D">
              <w:rPr>
                <w:color w:val="000000"/>
                <w:sz w:val="22"/>
                <w:szCs w:val="22"/>
              </w:rPr>
              <w:t>C</w:t>
            </w:r>
            <w:r w:rsidRPr="0066310D">
              <w:rPr>
                <w:color w:val="000000"/>
                <w:sz w:val="22"/>
                <w:szCs w:val="22"/>
              </w:rPr>
              <w:t xml:space="preserve">arer </w:t>
            </w:r>
            <w:r w:rsidR="00B27686" w:rsidRPr="0066310D">
              <w:rPr>
                <w:color w:val="000000"/>
                <w:sz w:val="22"/>
                <w:szCs w:val="22"/>
              </w:rPr>
              <w:t>F</w:t>
            </w:r>
            <w:r w:rsidRPr="0066310D">
              <w:rPr>
                <w:color w:val="000000"/>
                <w:sz w:val="22"/>
                <w:szCs w:val="22"/>
              </w:rPr>
              <w:t xml:space="preserve">orum </w:t>
            </w:r>
          </w:p>
          <w:p w14:paraId="43C528AA" w14:textId="77777777"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Young people’s groups </w:t>
            </w:r>
          </w:p>
          <w:p w14:paraId="7DB5DCF1" w14:textId="5E21F28C"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Education providers including </w:t>
            </w:r>
            <w:r w:rsidR="00B27686" w:rsidRPr="0066310D">
              <w:rPr>
                <w:color w:val="000000"/>
                <w:sz w:val="22"/>
                <w:szCs w:val="22"/>
              </w:rPr>
              <w:t xml:space="preserve">early year’s settings, </w:t>
            </w:r>
            <w:r w:rsidRPr="0066310D">
              <w:rPr>
                <w:color w:val="000000"/>
                <w:sz w:val="22"/>
                <w:szCs w:val="22"/>
              </w:rPr>
              <w:t xml:space="preserve">schools, colleges and training providers </w:t>
            </w:r>
          </w:p>
          <w:p w14:paraId="44EA0BED" w14:textId="47A6518C"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Education practitioners including Educational Psychology and other advisory </w:t>
            </w:r>
            <w:r w:rsidR="00B27686" w:rsidRPr="0066310D">
              <w:rPr>
                <w:color w:val="000000"/>
                <w:sz w:val="22"/>
                <w:szCs w:val="22"/>
              </w:rPr>
              <w:t xml:space="preserve">support </w:t>
            </w:r>
            <w:r w:rsidRPr="0066310D">
              <w:rPr>
                <w:color w:val="000000"/>
                <w:sz w:val="22"/>
                <w:szCs w:val="22"/>
              </w:rPr>
              <w:t>services</w:t>
            </w:r>
            <w:r w:rsidR="00B27686" w:rsidRPr="0066310D">
              <w:rPr>
                <w:color w:val="000000"/>
                <w:sz w:val="22"/>
                <w:szCs w:val="22"/>
              </w:rPr>
              <w:t xml:space="preserve"> within the LA</w:t>
            </w:r>
          </w:p>
          <w:p w14:paraId="61D85F08" w14:textId="43FFCE9E"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Children with Disabilities</w:t>
            </w:r>
            <w:r w:rsidR="00B27686" w:rsidRPr="0066310D">
              <w:rPr>
                <w:color w:val="000000"/>
                <w:sz w:val="22"/>
                <w:szCs w:val="22"/>
              </w:rPr>
              <w:t xml:space="preserve">, </w:t>
            </w:r>
            <w:r w:rsidRPr="0066310D">
              <w:rPr>
                <w:color w:val="000000"/>
                <w:sz w:val="22"/>
                <w:szCs w:val="22"/>
              </w:rPr>
              <w:t>Children’s Social Care</w:t>
            </w:r>
            <w:r w:rsidR="00B27686" w:rsidRPr="0066310D">
              <w:rPr>
                <w:color w:val="000000"/>
                <w:sz w:val="22"/>
                <w:szCs w:val="22"/>
              </w:rPr>
              <w:t xml:space="preserve"> and Adult Social Care</w:t>
            </w:r>
            <w:r w:rsidRPr="0066310D">
              <w:rPr>
                <w:color w:val="000000"/>
                <w:sz w:val="22"/>
                <w:szCs w:val="22"/>
              </w:rPr>
              <w:t xml:space="preserve"> </w:t>
            </w:r>
          </w:p>
          <w:p w14:paraId="44C2B13D" w14:textId="52935302" w:rsidR="009114A9"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Health practitioners </w:t>
            </w:r>
          </w:p>
          <w:p w14:paraId="680AD628" w14:textId="1725E79F" w:rsidR="00B27686" w:rsidRPr="0066310D" w:rsidRDefault="009114A9" w:rsidP="002E4591">
            <w:pPr>
              <w:pStyle w:val="ListParagraph"/>
              <w:numPr>
                <w:ilvl w:val="1"/>
                <w:numId w:val="17"/>
              </w:numPr>
              <w:autoSpaceDE w:val="0"/>
              <w:autoSpaceDN w:val="0"/>
              <w:adjustRightInd w:val="0"/>
              <w:rPr>
                <w:color w:val="000000"/>
                <w:sz w:val="22"/>
                <w:szCs w:val="22"/>
              </w:rPr>
            </w:pPr>
            <w:r w:rsidRPr="0066310D">
              <w:rPr>
                <w:color w:val="000000"/>
                <w:sz w:val="22"/>
                <w:szCs w:val="22"/>
              </w:rPr>
              <w:t xml:space="preserve">Oxfordshire Clinical Commissioning Group (CCG) including the Designated Clinical Officer (DCO) </w:t>
            </w:r>
          </w:p>
          <w:p w14:paraId="243387E5" w14:textId="64DB6790" w:rsidR="00B27686" w:rsidRPr="0066310D" w:rsidRDefault="00B27686" w:rsidP="002E4591">
            <w:pPr>
              <w:pStyle w:val="ListParagraph"/>
              <w:numPr>
                <w:ilvl w:val="1"/>
                <w:numId w:val="17"/>
              </w:numPr>
              <w:autoSpaceDE w:val="0"/>
              <w:autoSpaceDN w:val="0"/>
              <w:adjustRightInd w:val="0"/>
              <w:rPr>
                <w:color w:val="000000"/>
                <w:sz w:val="22"/>
                <w:szCs w:val="22"/>
              </w:rPr>
            </w:pPr>
            <w:r w:rsidRPr="0066310D">
              <w:rPr>
                <w:color w:val="000000"/>
                <w:sz w:val="22"/>
                <w:szCs w:val="22"/>
              </w:rPr>
              <w:t>Youth Justice Service</w:t>
            </w:r>
          </w:p>
          <w:p w14:paraId="046EFFE2" w14:textId="589B2949"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Provide </w:t>
            </w:r>
            <w:r w:rsidR="00B27686" w:rsidRPr="0066310D">
              <w:rPr>
                <w:color w:val="000000"/>
                <w:sz w:val="22"/>
                <w:szCs w:val="22"/>
              </w:rPr>
              <w:t>support, training and advice</w:t>
            </w:r>
            <w:r w:rsidRPr="0066310D">
              <w:rPr>
                <w:color w:val="000000"/>
                <w:sz w:val="22"/>
                <w:szCs w:val="22"/>
              </w:rPr>
              <w:t xml:space="preserve"> to </w:t>
            </w:r>
            <w:r w:rsidR="00B27686" w:rsidRPr="0066310D">
              <w:rPr>
                <w:color w:val="000000"/>
                <w:sz w:val="22"/>
                <w:szCs w:val="22"/>
              </w:rPr>
              <w:t>relevant settings</w:t>
            </w:r>
            <w:r w:rsidR="00580BAA" w:rsidRPr="0066310D">
              <w:rPr>
                <w:color w:val="000000"/>
                <w:sz w:val="22"/>
                <w:szCs w:val="22"/>
              </w:rPr>
              <w:t xml:space="preserve">, </w:t>
            </w:r>
            <w:r w:rsidRPr="0066310D">
              <w:rPr>
                <w:color w:val="000000"/>
                <w:sz w:val="22"/>
                <w:szCs w:val="22"/>
              </w:rPr>
              <w:t xml:space="preserve">services </w:t>
            </w:r>
            <w:r w:rsidR="00580BAA" w:rsidRPr="0066310D">
              <w:rPr>
                <w:color w:val="000000"/>
                <w:sz w:val="22"/>
                <w:szCs w:val="22"/>
              </w:rPr>
              <w:t xml:space="preserve">and stakeholders </w:t>
            </w:r>
            <w:r w:rsidRPr="0066310D">
              <w:rPr>
                <w:color w:val="000000"/>
                <w:sz w:val="22"/>
                <w:szCs w:val="22"/>
              </w:rPr>
              <w:t>on national legislation</w:t>
            </w:r>
            <w:r w:rsidR="00580BAA" w:rsidRPr="0066310D">
              <w:rPr>
                <w:color w:val="000000"/>
                <w:sz w:val="22"/>
                <w:szCs w:val="22"/>
              </w:rPr>
              <w:t xml:space="preserve"> including the EHCNA process</w:t>
            </w:r>
          </w:p>
          <w:p w14:paraId="315B30D5" w14:textId="275FF646"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Develop</w:t>
            </w:r>
            <w:r w:rsidR="00B27686" w:rsidRPr="0066310D">
              <w:rPr>
                <w:color w:val="000000"/>
                <w:sz w:val="22"/>
                <w:szCs w:val="22"/>
              </w:rPr>
              <w:t>, manage and oversee</w:t>
            </w:r>
            <w:r w:rsidRPr="0066310D">
              <w:rPr>
                <w:color w:val="000000"/>
                <w:sz w:val="22"/>
                <w:szCs w:val="22"/>
              </w:rPr>
              <w:t xml:space="preserve"> a</w:t>
            </w:r>
            <w:r w:rsidR="00B27686" w:rsidRPr="0066310D">
              <w:rPr>
                <w:color w:val="000000"/>
                <w:sz w:val="22"/>
                <w:szCs w:val="22"/>
              </w:rPr>
              <w:t>n effective phase transfer plan and</w:t>
            </w:r>
            <w:r w:rsidRPr="0066310D">
              <w:rPr>
                <w:color w:val="000000"/>
                <w:sz w:val="22"/>
                <w:szCs w:val="22"/>
              </w:rPr>
              <w:t xml:space="preserve"> process with supporting advice and guidance for children and young people</w:t>
            </w:r>
            <w:r w:rsidR="00B27686" w:rsidRPr="0066310D">
              <w:rPr>
                <w:color w:val="000000"/>
                <w:sz w:val="22"/>
                <w:szCs w:val="22"/>
              </w:rPr>
              <w:t xml:space="preserve"> and their families</w:t>
            </w:r>
            <w:r w:rsidRPr="0066310D">
              <w:rPr>
                <w:color w:val="000000"/>
                <w:sz w:val="22"/>
                <w:szCs w:val="22"/>
              </w:rPr>
              <w:t xml:space="preserve"> who </w:t>
            </w:r>
            <w:r w:rsidR="00B27686" w:rsidRPr="0066310D">
              <w:rPr>
                <w:color w:val="000000"/>
                <w:sz w:val="22"/>
                <w:szCs w:val="22"/>
              </w:rPr>
              <w:t>move from one phase of education to another and into Adult Services</w:t>
            </w:r>
            <w:r w:rsidRPr="0066310D">
              <w:rPr>
                <w:color w:val="000000"/>
                <w:sz w:val="22"/>
                <w:szCs w:val="22"/>
              </w:rPr>
              <w:t xml:space="preserve">. </w:t>
            </w:r>
          </w:p>
          <w:p w14:paraId="126D29E8" w14:textId="77777777"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Ensure that processes are in place to gather appropriate data so that the local authority, education providers and the CCG can ensure clear commissioning arrangements are in place. </w:t>
            </w:r>
          </w:p>
          <w:p w14:paraId="2F1D385B" w14:textId="4792109C"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Effectively deploy staff to provid</w:t>
            </w:r>
            <w:r w:rsidR="00580BAA" w:rsidRPr="0066310D">
              <w:rPr>
                <w:color w:val="000000"/>
                <w:sz w:val="22"/>
                <w:szCs w:val="22"/>
              </w:rPr>
              <w:t>e</w:t>
            </w:r>
            <w:r w:rsidRPr="0066310D">
              <w:rPr>
                <w:color w:val="000000"/>
                <w:sz w:val="22"/>
                <w:szCs w:val="22"/>
              </w:rPr>
              <w:t xml:space="preserve"> value for money for the services involved and ensuring effective planning for the future. </w:t>
            </w:r>
          </w:p>
          <w:p w14:paraId="0F07B715" w14:textId="4ABCBFD9" w:rsidR="009114A9" w:rsidRPr="0066310D" w:rsidRDefault="009114A9" w:rsidP="002E4591">
            <w:pPr>
              <w:pStyle w:val="ListParagraph"/>
              <w:numPr>
                <w:ilvl w:val="0"/>
                <w:numId w:val="17"/>
              </w:numPr>
              <w:autoSpaceDE w:val="0"/>
              <w:autoSpaceDN w:val="0"/>
              <w:adjustRightInd w:val="0"/>
              <w:rPr>
                <w:color w:val="000000"/>
                <w:sz w:val="22"/>
                <w:szCs w:val="22"/>
              </w:rPr>
            </w:pPr>
            <w:r w:rsidRPr="0066310D">
              <w:rPr>
                <w:color w:val="000000"/>
                <w:sz w:val="22"/>
                <w:szCs w:val="22"/>
              </w:rPr>
              <w:t xml:space="preserve">To provide effective line management that challenges team members to </w:t>
            </w:r>
            <w:r w:rsidR="00580BAA" w:rsidRPr="0066310D">
              <w:rPr>
                <w:color w:val="000000"/>
                <w:sz w:val="22"/>
                <w:szCs w:val="22"/>
              </w:rPr>
              <w:t>meet statutory deadlines, draft and issue high quality EHC plans, keep accurate and up-to-date case records, respond in a timely and effective way in line with agreed guidelines with colleagues, schools and parents and complete effective and rigorous casework</w:t>
            </w:r>
            <w:r w:rsidRPr="0066310D">
              <w:rPr>
                <w:color w:val="000000"/>
                <w:sz w:val="22"/>
                <w:szCs w:val="22"/>
              </w:rPr>
              <w:t>.</w:t>
            </w:r>
          </w:p>
          <w:p w14:paraId="7FCDE1A4" w14:textId="21D5EF52" w:rsidR="009114A9" w:rsidRPr="0066310D" w:rsidRDefault="00580BAA" w:rsidP="002E4591">
            <w:pPr>
              <w:pStyle w:val="Default"/>
              <w:numPr>
                <w:ilvl w:val="0"/>
                <w:numId w:val="17"/>
              </w:numPr>
              <w:rPr>
                <w:sz w:val="22"/>
                <w:szCs w:val="22"/>
              </w:rPr>
            </w:pPr>
            <w:r w:rsidRPr="0066310D">
              <w:rPr>
                <w:sz w:val="22"/>
                <w:szCs w:val="22"/>
              </w:rPr>
              <w:t>To e</w:t>
            </w:r>
            <w:r w:rsidR="009114A9" w:rsidRPr="0066310D">
              <w:rPr>
                <w:sz w:val="22"/>
                <w:szCs w:val="22"/>
              </w:rPr>
              <w:t xml:space="preserve">valuate the service and practice at key milestones to ensure that there is evidence of improved practice and to ensure that this is embedded across the </w:t>
            </w:r>
            <w:r w:rsidRPr="0066310D">
              <w:rPr>
                <w:sz w:val="22"/>
                <w:szCs w:val="22"/>
              </w:rPr>
              <w:t>Casework Team</w:t>
            </w:r>
            <w:r w:rsidR="009114A9" w:rsidRPr="0066310D">
              <w:rPr>
                <w:sz w:val="22"/>
                <w:szCs w:val="22"/>
              </w:rPr>
              <w:t xml:space="preserve">. </w:t>
            </w:r>
          </w:p>
          <w:p w14:paraId="18565AAC" w14:textId="34488E77" w:rsidR="009114A9" w:rsidRPr="0066310D" w:rsidRDefault="009114A9" w:rsidP="002E4591">
            <w:pPr>
              <w:pStyle w:val="Default"/>
              <w:numPr>
                <w:ilvl w:val="0"/>
                <w:numId w:val="17"/>
              </w:numPr>
              <w:rPr>
                <w:sz w:val="22"/>
                <w:szCs w:val="22"/>
              </w:rPr>
            </w:pPr>
            <w:r w:rsidRPr="0066310D">
              <w:rPr>
                <w:sz w:val="22"/>
                <w:szCs w:val="22"/>
              </w:rPr>
              <w:t xml:space="preserve">Act as a representative of the Local Authority on regional groups and at a strategic level with other Local Authorities. </w:t>
            </w:r>
          </w:p>
          <w:p w14:paraId="5570D429" w14:textId="129A2689" w:rsidR="009114A9" w:rsidRPr="0066310D" w:rsidRDefault="009114A9" w:rsidP="002E4591">
            <w:pPr>
              <w:pStyle w:val="Default"/>
              <w:numPr>
                <w:ilvl w:val="0"/>
                <w:numId w:val="17"/>
              </w:numPr>
              <w:rPr>
                <w:sz w:val="22"/>
                <w:szCs w:val="22"/>
              </w:rPr>
            </w:pPr>
            <w:r w:rsidRPr="0066310D">
              <w:rPr>
                <w:sz w:val="22"/>
                <w:szCs w:val="22"/>
              </w:rPr>
              <w:t>To brief and prepare reports to the Senior Leadership Team and where appropriate, assist the Directors to provide briefing</w:t>
            </w:r>
            <w:r w:rsidR="00580BAA" w:rsidRPr="0066310D">
              <w:rPr>
                <w:sz w:val="22"/>
                <w:szCs w:val="22"/>
              </w:rPr>
              <w:t>s</w:t>
            </w:r>
            <w:r w:rsidRPr="0066310D">
              <w:rPr>
                <w:sz w:val="22"/>
                <w:szCs w:val="22"/>
              </w:rPr>
              <w:t xml:space="preserve"> to Elected Members, Education Scrutiny and the Children’s Trust </w:t>
            </w:r>
            <w:r w:rsidR="00580BAA" w:rsidRPr="0066310D">
              <w:rPr>
                <w:sz w:val="22"/>
                <w:szCs w:val="22"/>
              </w:rPr>
              <w:t>B</w:t>
            </w:r>
            <w:r w:rsidRPr="0066310D">
              <w:rPr>
                <w:sz w:val="22"/>
                <w:szCs w:val="22"/>
              </w:rPr>
              <w:t xml:space="preserve">oard. </w:t>
            </w:r>
          </w:p>
          <w:p w14:paraId="648816E3" w14:textId="5B51B427" w:rsidR="009114A9" w:rsidRPr="0066310D" w:rsidRDefault="00C11201" w:rsidP="00ED3060">
            <w:pPr>
              <w:pStyle w:val="Default"/>
              <w:numPr>
                <w:ilvl w:val="0"/>
                <w:numId w:val="17"/>
              </w:numPr>
              <w:rPr>
                <w:sz w:val="22"/>
                <w:szCs w:val="22"/>
              </w:rPr>
            </w:pPr>
            <w:r w:rsidRPr="0066310D">
              <w:rPr>
                <w:sz w:val="22"/>
                <w:szCs w:val="22"/>
              </w:rPr>
              <w:t xml:space="preserve">To effectively chair LA </w:t>
            </w:r>
            <w:r w:rsidR="00674108">
              <w:rPr>
                <w:sz w:val="22"/>
                <w:szCs w:val="22"/>
              </w:rPr>
              <w:t xml:space="preserve">Multi-agency </w:t>
            </w:r>
            <w:r w:rsidR="004A79D1" w:rsidRPr="0066310D">
              <w:rPr>
                <w:sz w:val="22"/>
                <w:szCs w:val="22"/>
              </w:rPr>
              <w:t>Decision-Making</w:t>
            </w:r>
            <w:r w:rsidRPr="0066310D">
              <w:rPr>
                <w:sz w:val="22"/>
                <w:szCs w:val="22"/>
              </w:rPr>
              <w:t xml:space="preserve"> Panels ensuring that </w:t>
            </w:r>
            <w:r w:rsidR="004A79D1" w:rsidRPr="0066310D">
              <w:rPr>
                <w:sz w:val="22"/>
                <w:szCs w:val="22"/>
              </w:rPr>
              <w:t>d</w:t>
            </w:r>
            <w:r w:rsidRPr="0066310D">
              <w:rPr>
                <w:sz w:val="22"/>
                <w:szCs w:val="22"/>
              </w:rPr>
              <w:t>ue diligence, necessary challenge</w:t>
            </w:r>
            <w:r w:rsidR="004A79D1" w:rsidRPr="0066310D">
              <w:rPr>
                <w:sz w:val="22"/>
                <w:szCs w:val="22"/>
              </w:rPr>
              <w:t xml:space="preserve">, </w:t>
            </w:r>
            <w:r w:rsidRPr="0066310D">
              <w:rPr>
                <w:sz w:val="22"/>
                <w:szCs w:val="22"/>
              </w:rPr>
              <w:t xml:space="preserve">robust and through </w:t>
            </w:r>
            <w:r w:rsidR="004A79D1" w:rsidRPr="0066310D">
              <w:rPr>
                <w:sz w:val="22"/>
                <w:szCs w:val="22"/>
              </w:rPr>
              <w:t>casework</w:t>
            </w:r>
            <w:r w:rsidRPr="0066310D">
              <w:rPr>
                <w:sz w:val="22"/>
                <w:szCs w:val="22"/>
              </w:rPr>
              <w:t xml:space="preserve"> has taken place </w:t>
            </w:r>
            <w:r w:rsidR="004A79D1" w:rsidRPr="0066310D">
              <w:rPr>
                <w:sz w:val="22"/>
                <w:szCs w:val="22"/>
              </w:rPr>
              <w:t>and that</w:t>
            </w:r>
            <w:r w:rsidRPr="0066310D">
              <w:rPr>
                <w:sz w:val="22"/>
                <w:szCs w:val="22"/>
              </w:rPr>
              <w:t xml:space="preserve"> d</w:t>
            </w:r>
            <w:r w:rsidR="00ED3060" w:rsidRPr="0066310D">
              <w:rPr>
                <w:sz w:val="22"/>
                <w:szCs w:val="22"/>
              </w:rPr>
              <w:t xml:space="preserve">ecisions </w:t>
            </w:r>
            <w:r w:rsidRPr="0066310D">
              <w:rPr>
                <w:sz w:val="22"/>
                <w:szCs w:val="22"/>
              </w:rPr>
              <w:t xml:space="preserve">are legally compliant </w:t>
            </w:r>
          </w:p>
          <w:p w14:paraId="59C18AE3" w14:textId="7A070B33" w:rsidR="004A79D1" w:rsidRPr="0066310D" w:rsidRDefault="004A79D1" w:rsidP="00ED3060">
            <w:pPr>
              <w:pStyle w:val="Default"/>
              <w:numPr>
                <w:ilvl w:val="0"/>
                <w:numId w:val="17"/>
              </w:numPr>
              <w:rPr>
                <w:sz w:val="22"/>
                <w:szCs w:val="22"/>
              </w:rPr>
            </w:pPr>
            <w:r w:rsidRPr="0066310D">
              <w:rPr>
                <w:sz w:val="22"/>
                <w:szCs w:val="22"/>
              </w:rPr>
              <w:t>To make budget-related decisions in line with the LA Scheme of Delegation</w:t>
            </w:r>
          </w:p>
          <w:p w14:paraId="6DA54CCB" w14:textId="0B5EF0A8" w:rsidR="00580BAA" w:rsidRPr="0066310D" w:rsidRDefault="004A79D1" w:rsidP="002E4591">
            <w:pPr>
              <w:pStyle w:val="Default"/>
              <w:numPr>
                <w:ilvl w:val="0"/>
                <w:numId w:val="17"/>
              </w:numPr>
              <w:rPr>
                <w:sz w:val="22"/>
                <w:szCs w:val="22"/>
              </w:rPr>
            </w:pPr>
            <w:r w:rsidRPr="0066310D">
              <w:rPr>
                <w:sz w:val="22"/>
                <w:szCs w:val="22"/>
              </w:rPr>
              <w:t xml:space="preserve">To represent the </w:t>
            </w:r>
            <w:r w:rsidR="00E22517">
              <w:rPr>
                <w:sz w:val="22"/>
                <w:szCs w:val="22"/>
              </w:rPr>
              <w:t>EHCP</w:t>
            </w:r>
            <w:r w:rsidRPr="0066310D">
              <w:rPr>
                <w:sz w:val="22"/>
                <w:szCs w:val="22"/>
              </w:rPr>
              <w:t xml:space="preserve"> Casework Team on the Multi-Agency quality assurance panel and feedback required changes to practice and provide training to </w:t>
            </w:r>
            <w:r w:rsidR="00E22517">
              <w:rPr>
                <w:sz w:val="22"/>
                <w:szCs w:val="22"/>
              </w:rPr>
              <w:t>Senior EHCP Casework Officers</w:t>
            </w:r>
            <w:r w:rsidRPr="0066310D">
              <w:rPr>
                <w:sz w:val="22"/>
                <w:szCs w:val="22"/>
              </w:rPr>
              <w:t xml:space="preserve"> and </w:t>
            </w:r>
            <w:r w:rsidR="00E22517">
              <w:rPr>
                <w:sz w:val="22"/>
                <w:szCs w:val="22"/>
              </w:rPr>
              <w:t>EHCP Casework Officers</w:t>
            </w:r>
            <w:r w:rsidRPr="0066310D">
              <w:rPr>
                <w:sz w:val="22"/>
                <w:szCs w:val="22"/>
              </w:rPr>
              <w:t xml:space="preserve"> </w:t>
            </w:r>
          </w:p>
          <w:p w14:paraId="55B0C34E" w14:textId="72AB34DF" w:rsidR="00580BAA" w:rsidRPr="0066310D" w:rsidRDefault="004A79D1" w:rsidP="002E4591">
            <w:pPr>
              <w:pStyle w:val="Default"/>
              <w:numPr>
                <w:ilvl w:val="0"/>
                <w:numId w:val="17"/>
              </w:numPr>
              <w:rPr>
                <w:sz w:val="22"/>
                <w:szCs w:val="22"/>
              </w:rPr>
            </w:pPr>
            <w:r w:rsidRPr="0066310D">
              <w:rPr>
                <w:sz w:val="22"/>
                <w:szCs w:val="22"/>
              </w:rPr>
              <w:t xml:space="preserve">To maintain weekly oversight of SENDIST Tribunal Appeals and take any necessary steps in a timely manner, escalating decisions around high-risk cases to the OM as required. </w:t>
            </w:r>
          </w:p>
          <w:p w14:paraId="5B7D7FBE" w14:textId="46456A14" w:rsidR="00ED3060" w:rsidRPr="0066310D" w:rsidRDefault="004A79D1" w:rsidP="002E4591">
            <w:pPr>
              <w:pStyle w:val="Default"/>
              <w:numPr>
                <w:ilvl w:val="0"/>
                <w:numId w:val="17"/>
              </w:numPr>
              <w:rPr>
                <w:sz w:val="22"/>
                <w:szCs w:val="22"/>
              </w:rPr>
            </w:pPr>
            <w:r w:rsidRPr="0066310D">
              <w:rPr>
                <w:sz w:val="22"/>
                <w:szCs w:val="22"/>
              </w:rPr>
              <w:t>Responsibility for dispute resolution including i</w:t>
            </w:r>
            <w:r w:rsidR="00ED3060" w:rsidRPr="0066310D">
              <w:rPr>
                <w:sz w:val="22"/>
                <w:szCs w:val="22"/>
              </w:rPr>
              <w:t>nvestigat</w:t>
            </w:r>
            <w:r w:rsidRPr="0066310D">
              <w:rPr>
                <w:sz w:val="22"/>
                <w:szCs w:val="22"/>
              </w:rPr>
              <w:t>ing</w:t>
            </w:r>
            <w:r w:rsidR="00ED3060" w:rsidRPr="0066310D">
              <w:rPr>
                <w:sz w:val="22"/>
                <w:szCs w:val="22"/>
              </w:rPr>
              <w:t xml:space="preserve"> and responding to</w:t>
            </w:r>
            <w:r w:rsidRPr="0066310D">
              <w:rPr>
                <w:sz w:val="22"/>
                <w:szCs w:val="22"/>
              </w:rPr>
              <w:t xml:space="preserve"> formal</w:t>
            </w:r>
            <w:r w:rsidR="00ED3060" w:rsidRPr="0066310D">
              <w:rPr>
                <w:sz w:val="22"/>
                <w:szCs w:val="22"/>
              </w:rPr>
              <w:t xml:space="preserve"> complaints</w:t>
            </w:r>
            <w:r w:rsidRPr="0066310D">
              <w:rPr>
                <w:sz w:val="22"/>
                <w:szCs w:val="22"/>
              </w:rPr>
              <w:t xml:space="preserve"> through the corporate complaints processes; correspondence with MPs and Local Councillors; and responding to LGSCO complaints and pre-action Judicial review </w:t>
            </w:r>
          </w:p>
          <w:p w14:paraId="44E4C312" w14:textId="71839418" w:rsidR="009114A9" w:rsidRPr="0066310D" w:rsidRDefault="009114A9" w:rsidP="002E4591">
            <w:pPr>
              <w:pStyle w:val="Default"/>
              <w:numPr>
                <w:ilvl w:val="0"/>
                <w:numId w:val="17"/>
              </w:numPr>
              <w:rPr>
                <w:sz w:val="22"/>
                <w:szCs w:val="22"/>
              </w:rPr>
            </w:pPr>
            <w:r w:rsidRPr="0066310D">
              <w:rPr>
                <w:sz w:val="22"/>
                <w:szCs w:val="22"/>
              </w:rPr>
              <w:t xml:space="preserve">Effective liaison with </w:t>
            </w:r>
            <w:r w:rsidR="00580BAA" w:rsidRPr="0066310D">
              <w:rPr>
                <w:sz w:val="22"/>
                <w:szCs w:val="22"/>
              </w:rPr>
              <w:t xml:space="preserve">Senior </w:t>
            </w:r>
            <w:r w:rsidR="00E22517">
              <w:rPr>
                <w:sz w:val="22"/>
                <w:szCs w:val="22"/>
              </w:rPr>
              <w:t>EHCP Casework Officers</w:t>
            </w:r>
            <w:r w:rsidRPr="0066310D">
              <w:rPr>
                <w:sz w:val="22"/>
                <w:szCs w:val="22"/>
              </w:rPr>
              <w:t xml:space="preserve"> to ensure </w:t>
            </w:r>
            <w:r w:rsidR="00580BAA" w:rsidRPr="0066310D">
              <w:rPr>
                <w:sz w:val="22"/>
                <w:szCs w:val="22"/>
              </w:rPr>
              <w:t xml:space="preserve">consistent/measurable </w:t>
            </w:r>
            <w:r w:rsidRPr="0066310D">
              <w:rPr>
                <w:sz w:val="22"/>
                <w:szCs w:val="22"/>
              </w:rPr>
              <w:t xml:space="preserve">performance </w:t>
            </w:r>
            <w:r w:rsidR="00580BAA" w:rsidRPr="0066310D">
              <w:rPr>
                <w:sz w:val="22"/>
                <w:szCs w:val="22"/>
              </w:rPr>
              <w:t>f</w:t>
            </w:r>
            <w:r w:rsidR="002E4591" w:rsidRPr="0066310D">
              <w:rPr>
                <w:sz w:val="22"/>
                <w:szCs w:val="22"/>
              </w:rPr>
              <w:t>ro</w:t>
            </w:r>
            <w:r w:rsidR="00580BAA" w:rsidRPr="0066310D">
              <w:rPr>
                <w:sz w:val="22"/>
                <w:szCs w:val="22"/>
              </w:rPr>
              <w:t>m the team and</w:t>
            </w:r>
            <w:r w:rsidRPr="0066310D">
              <w:rPr>
                <w:sz w:val="22"/>
                <w:szCs w:val="22"/>
              </w:rPr>
              <w:t xml:space="preserve"> delivery of strategy. </w:t>
            </w:r>
          </w:p>
          <w:p w14:paraId="171C6FD2" w14:textId="07351438" w:rsidR="009114A9" w:rsidRPr="0066310D" w:rsidRDefault="009114A9" w:rsidP="002E4591">
            <w:pPr>
              <w:pStyle w:val="Default"/>
              <w:numPr>
                <w:ilvl w:val="0"/>
                <w:numId w:val="17"/>
              </w:numPr>
              <w:rPr>
                <w:sz w:val="22"/>
                <w:szCs w:val="22"/>
              </w:rPr>
            </w:pPr>
            <w:r w:rsidRPr="0066310D">
              <w:rPr>
                <w:sz w:val="22"/>
                <w:szCs w:val="22"/>
              </w:rPr>
              <w:t>Provide professional advice</w:t>
            </w:r>
            <w:r w:rsidR="00580BAA" w:rsidRPr="0066310D">
              <w:rPr>
                <w:sz w:val="22"/>
                <w:szCs w:val="22"/>
              </w:rPr>
              <w:t xml:space="preserve"> and </w:t>
            </w:r>
            <w:r w:rsidRPr="0066310D">
              <w:rPr>
                <w:sz w:val="22"/>
                <w:szCs w:val="22"/>
              </w:rPr>
              <w:t xml:space="preserve">guidance </w:t>
            </w:r>
            <w:r w:rsidR="00580BAA" w:rsidRPr="0066310D">
              <w:rPr>
                <w:sz w:val="22"/>
                <w:szCs w:val="22"/>
              </w:rPr>
              <w:t>on</w:t>
            </w:r>
            <w:r w:rsidRPr="0066310D">
              <w:rPr>
                <w:sz w:val="22"/>
                <w:szCs w:val="22"/>
              </w:rPr>
              <w:t xml:space="preserve"> decision making to </w:t>
            </w:r>
            <w:r w:rsidR="00580BAA" w:rsidRPr="0066310D">
              <w:rPr>
                <w:sz w:val="22"/>
                <w:szCs w:val="22"/>
              </w:rPr>
              <w:t>the Casework Team</w:t>
            </w:r>
            <w:r w:rsidRPr="0066310D">
              <w:rPr>
                <w:sz w:val="22"/>
                <w:szCs w:val="22"/>
              </w:rPr>
              <w:t xml:space="preserve"> as required. </w:t>
            </w:r>
          </w:p>
          <w:p w14:paraId="5662E7F6" w14:textId="080C113D" w:rsidR="002E4591" w:rsidRPr="0066310D" w:rsidRDefault="002E4591" w:rsidP="002E4591">
            <w:pPr>
              <w:pStyle w:val="Default"/>
              <w:numPr>
                <w:ilvl w:val="0"/>
                <w:numId w:val="17"/>
              </w:numPr>
              <w:rPr>
                <w:sz w:val="22"/>
                <w:szCs w:val="22"/>
              </w:rPr>
            </w:pPr>
            <w:r w:rsidRPr="0066310D">
              <w:rPr>
                <w:sz w:val="22"/>
                <w:szCs w:val="22"/>
              </w:rPr>
              <w:t xml:space="preserve">To ensure oversight and progression of particularly complex or high risk cases </w:t>
            </w:r>
          </w:p>
          <w:p w14:paraId="7C84DAE1" w14:textId="7132D5CD" w:rsidR="009114A9" w:rsidRPr="0066310D" w:rsidRDefault="009114A9" w:rsidP="002E4591">
            <w:pPr>
              <w:pStyle w:val="Default"/>
              <w:numPr>
                <w:ilvl w:val="0"/>
                <w:numId w:val="17"/>
              </w:numPr>
              <w:rPr>
                <w:sz w:val="22"/>
                <w:szCs w:val="22"/>
              </w:rPr>
            </w:pPr>
            <w:r w:rsidRPr="0066310D">
              <w:rPr>
                <w:sz w:val="22"/>
                <w:szCs w:val="22"/>
              </w:rPr>
              <w:t xml:space="preserve">Ensure Line Management of staff is undertaken in line with Oxfordshire County Council policy </w:t>
            </w:r>
          </w:p>
          <w:p w14:paraId="10D33041" w14:textId="041176B6" w:rsidR="009114A9" w:rsidRPr="0066310D" w:rsidRDefault="002E4591" w:rsidP="002E4591">
            <w:pPr>
              <w:pStyle w:val="Default"/>
              <w:numPr>
                <w:ilvl w:val="0"/>
                <w:numId w:val="17"/>
              </w:numPr>
              <w:rPr>
                <w:sz w:val="22"/>
                <w:szCs w:val="22"/>
              </w:rPr>
            </w:pPr>
            <w:r w:rsidRPr="0066310D">
              <w:rPr>
                <w:sz w:val="22"/>
                <w:szCs w:val="22"/>
              </w:rPr>
              <w:t>Attendance at</w:t>
            </w:r>
            <w:r w:rsidR="009114A9" w:rsidRPr="0066310D">
              <w:rPr>
                <w:sz w:val="22"/>
                <w:szCs w:val="22"/>
              </w:rPr>
              <w:t xml:space="preserve"> CIN, CP meetings where required</w:t>
            </w:r>
            <w:bookmarkEnd w:id="2"/>
            <w:r w:rsidR="009114A9" w:rsidRPr="0066310D">
              <w:rPr>
                <w:sz w:val="22"/>
                <w:szCs w:val="22"/>
              </w:rPr>
              <w:t xml:space="preserve">. </w:t>
            </w:r>
          </w:p>
          <w:p w14:paraId="3812B775" w14:textId="34A75BCC" w:rsidR="009114A9" w:rsidRPr="0066310D" w:rsidRDefault="009114A9" w:rsidP="002E4591">
            <w:pPr>
              <w:pStyle w:val="Default"/>
              <w:numPr>
                <w:ilvl w:val="0"/>
                <w:numId w:val="17"/>
              </w:numPr>
              <w:rPr>
                <w:sz w:val="22"/>
                <w:szCs w:val="22"/>
              </w:rPr>
            </w:pPr>
            <w:bookmarkStart w:id="3" w:name="_Hlk87429460"/>
            <w:r w:rsidRPr="0066310D">
              <w:rPr>
                <w:sz w:val="22"/>
                <w:szCs w:val="22"/>
              </w:rPr>
              <w:lastRenderedPageBreak/>
              <w:t>The post holder will work closely with</w:t>
            </w:r>
            <w:r w:rsidR="002E4591" w:rsidRPr="0066310D">
              <w:rPr>
                <w:sz w:val="22"/>
                <w:szCs w:val="22"/>
              </w:rPr>
              <w:t xml:space="preserve"> the Operations Manager and </w:t>
            </w:r>
            <w:r w:rsidR="00975763">
              <w:rPr>
                <w:sz w:val="22"/>
                <w:szCs w:val="22"/>
              </w:rPr>
              <w:t>Assistant Director – SEND and Inclusion</w:t>
            </w:r>
            <w:r w:rsidR="002E4591" w:rsidRPr="0066310D">
              <w:rPr>
                <w:sz w:val="22"/>
                <w:szCs w:val="22"/>
              </w:rPr>
              <w:t xml:space="preserve"> to support in </w:t>
            </w:r>
            <w:r w:rsidR="00ED3060" w:rsidRPr="0066310D">
              <w:rPr>
                <w:sz w:val="22"/>
                <w:szCs w:val="22"/>
              </w:rPr>
              <w:t>in preparation for Local Area Inspections;</w:t>
            </w:r>
            <w:r w:rsidRPr="0066310D">
              <w:rPr>
                <w:sz w:val="22"/>
                <w:szCs w:val="22"/>
              </w:rPr>
              <w:t xml:space="preserve"> </w:t>
            </w:r>
            <w:r w:rsidR="002E4591" w:rsidRPr="0066310D">
              <w:rPr>
                <w:sz w:val="22"/>
                <w:szCs w:val="22"/>
              </w:rPr>
              <w:t xml:space="preserve">writing </w:t>
            </w:r>
            <w:r w:rsidR="00ED3060" w:rsidRPr="0066310D">
              <w:rPr>
                <w:sz w:val="22"/>
                <w:szCs w:val="22"/>
              </w:rPr>
              <w:t xml:space="preserve">and </w:t>
            </w:r>
            <w:r w:rsidRPr="0066310D">
              <w:rPr>
                <w:sz w:val="22"/>
                <w:szCs w:val="22"/>
              </w:rPr>
              <w:t>delivering action plans and provid</w:t>
            </w:r>
            <w:r w:rsidR="00ED3060" w:rsidRPr="0066310D">
              <w:rPr>
                <w:sz w:val="22"/>
                <w:szCs w:val="22"/>
              </w:rPr>
              <w:t>ing</w:t>
            </w:r>
            <w:r w:rsidRPr="0066310D">
              <w:rPr>
                <w:sz w:val="22"/>
                <w:szCs w:val="22"/>
              </w:rPr>
              <w:t xml:space="preserve"> documentation as required to </w:t>
            </w:r>
            <w:r w:rsidR="00ED3060" w:rsidRPr="0066310D">
              <w:rPr>
                <w:sz w:val="22"/>
                <w:szCs w:val="22"/>
              </w:rPr>
              <w:t xml:space="preserve">externally set </w:t>
            </w:r>
            <w:r w:rsidRPr="0066310D">
              <w:rPr>
                <w:sz w:val="22"/>
                <w:szCs w:val="22"/>
              </w:rPr>
              <w:t xml:space="preserve">deadlines </w:t>
            </w:r>
          </w:p>
          <w:p w14:paraId="4114DED7" w14:textId="78214CF8" w:rsidR="009114A9" w:rsidRPr="0066310D" w:rsidRDefault="00ED3060" w:rsidP="002E4591">
            <w:pPr>
              <w:pStyle w:val="Default"/>
              <w:numPr>
                <w:ilvl w:val="0"/>
                <w:numId w:val="17"/>
              </w:numPr>
              <w:rPr>
                <w:sz w:val="22"/>
                <w:szCs w:val="22"/>
              </w:rPr>
            </w:pPr>
            <w:r w:rsidRPr="0066310D">
              <w:rPr>
                <w:sz w:val="22"/>
                <w:szCs w:val="22"/>
              </w:rPr>
              <w:t>Liaise</w:t>
            </w:r>
            <w:r w:rsidR="009114A9" w:rsidRPr="0066310D">
              <w:rPr>
                <w:sz w:val="22"/>
                <w:szCs w:val="22"/>
              </w:rPr>
              <w:t xml:space="preserve"> with Finance</w:t>
            </w:r>
            <w:r w:rsidRPr="0066310D">
              <w:rPr>
                <w:sz w:val="22"/>
                <w:szCs w:val="22"/>
              </w:rPr>
              <w:t>,</w:t>
            </w:r>
            <w:r w:rsidR="009114A9" w:rsidRPr="0066310D">
              <w:rPr>
                <w:sz w:val="22"/>
                <w:szCs w:val="22"/>
              </w:rPr>
              <w:t xml:space="preserve"> Legal, Human Resources, </w:t>
            </w:r>
            <w:r w:rsidRPr="0066310D">
              <w:rPr>
                <w:sz w:val="22"/>
                <w:szCs w:val="22"/>
              </w:rPr>
              <w:t>Corporate Complaints Team and Facilities Management</w:t>
            </w:r>
            <w:r w:rsidR="009114A9" w:rsidRPr="0066310D">
              <w:rPr>
                <w:sz w:val="22"/>
                <w:szCs w:val="22"/>
              </w:rPr>
              <w:t xml:space="preserve"> as required. </w:t>
            </w:r>
          </w:p>
          <w:p w14:paraId="6206B99A" w14:textId="3092C074" w:rsidR="009114A9" w:rsidRPr="0066310D" w:rsidRDefault="009114A9" w:rsidP="002E4591">
            <w:pPr>
              <w:pStyle w:val="Default"/>
              <w:numPr>
                <w:ilvl w:val="0"/>
                <w:numId w:val="17"/>
              </w:numPr>
              <w:rPr>
                <w:sz w:val="22"/>
                <w:szCs w:val="22"/>
              </w:rPr>
            </w:pPr>
            <w:r w:rsidRPr="0066310D">
              <w:rPr>
                <w:sz w:val="22"/>
                <w:szCs w:val="22"/>
              </w:rPr>
              <w:t>Contribute to decisions affecting service are</w:t>
            </w:r>
            <w:r w:rsidR="00ED3060" w:rsidRPr="0066310D">
              <w:rPr>
                <w:sz w:val="22"/>
                <w:szCs w:val="22"/>
              </w:rPr>
              <w:t>a</w:t>
            </w:r>
            <w:r w:rsidRPr="0066310D">
              <w:rPr>
                <w:sz w:val="22"/>
                <w:szCs w:val="22"/>
              </w:rPr>
              <w:t xml:space="preserve"> planning, budgets and staff </w:t>
            </w:r>
          </w:p>
          <w:p w14:paraId="3B4986FF" w14:textId="7B61103D" w:rsidR="009114A9" w:rsidRPr="0066310D" w:rsidRDefault="009114A9" w:rsidP="002E4591">
            <w:pPr>
              <w:pStyle w:val="Default"/>
              <w:numPr>
                <w:ilvl w:val="0"/>
                <w:numId w:val="17"/>
              </w:numPr>
              <w:rPr>
                <w:sz w:val="22"/>
                <w:szCs w:val="22"/>
              </w:rPr>
            </w:pPr>
            <w:r w:rsidRPr="0066310D">
              <w:rPr>
                <w:sz w:val="22"/>
                <w:szCs w:val="22"/>
              </w:rPr>
              <w:t xml:space="preserve">Work based knowledge and awareness, including national initiative, changes to legislation, local and national political priorities </w:t>
            </w:r>
          </w:p>
          <w:p w14:paraId="6F771025" w14:textId="77777777" w:rsidR="00AD01F8" w:rsidRPr="0066310D" w:rsidRDefault="009114A9" w:rsidP="00C9234B">
            <w:pPr>
              <w:pStyle w:val="Default"/>
              <w:numPr>
                <w:ilvl w:val="0"/>
                <w:numId w:val="17"/>
              </w:numPr>
              <w:rPr>
                <w:sz w:val="22"/>
                <w:szCs w:val="22"/>
              </w:rPr>
            </w:pPr>
            <w:r w:rsidRPr="0066310D">
              <w:rPr>
                <w:sz w:val="22"/>
                <w:szCs w:val="22"/>
              </w:rPr>
              <w:t>To identify any savings that can be achieved through effective co-ordinated practice.</w:t>
            </w:r>
          </w:p>
          <w:p w14:paraId="408AD6CE" w14:textId="77777777" w:rsidR="00AD01F8" w:rsidRPr="0066310D" w:rsidRDefault="00C9234B" w:rsidP="00C9234B">
            <w:pPr>
              <w:pStyle w:val="Default"/>
              <w:numPr>
                <w:ilvl w:val="0"/>
                <w:numId w:val="17"/>
              </w:numPr>
              <w:rPr>
                <w:sz w:val="22"/>
                <w:szCs w:val="22"/>
              </w:rPr>
            </w:pPr>
            <w:r w:rsidRPr="0066310D">
              <w:rPr>
                <w:sz w:val="22"/>
                <w:szCs w:val="22"/>
              </w:rPr>
              <w:t xml:space="preserve">To undertake all duties and responsibilities in line with current Council Policies and Procedures, including those relating to health and safety; equalities, diversity and inclusion; safeguarding procedures; financial instructions; procurement and commissioning. </w:t>
            </w:r>
          </w:p>
          <w:p w14:paraId="58CC24A3" w14:textId="0ACB9E76" w:rsidR="009114A9" w:rsidRPr="0066310D" w:rsidRDefault="00C9234B" w:rsidP="00C9234B">
            <w:pPr>
              <w:pStyle w:val="Default"/>
              <w:numPr>
                <w:ilvl w:val="0"/>
                <w:numId w:val="17"/>
              </w:numPr>
              <w:rPr>
                <w:sz w:val="22"/>
                <w:szCs w:val="22"/>
              </w:rPr>
            </w:pPr>
            <w:r w:rsidRPr="0066310D">
              <w:rPr>
                <w:sz w:val="22"/>
                <w:szCs w:val="22"/>
              </w:rPr>
              <w:t xml:space="preserve">To undertake any other duties in agreement with the post holder and manager. Significant changes that may affect the role and responsibilities of the post or the job description would be managed through an agreed process in consultation with the Trade Unions. </w:t>
            </w:r>
          </w:p>
          <w:bookmarkEnd w:id="3"/>
          <w:p w14:paraId="07B3765D" w14:textId="1FAF0567" w:rsidR="0065462D" w:rsidRPr="00D757B0" w:rsidRDefault="0065462D" w:rsidP="00A50C5D">
            <w:pPr>
              <w:rPr>
                <w:rFonts w:ascii="Arial" w:hAnsi="Arial" w:cs="Arial"/>
                <w:noProof/>
                <w:sz w:val="20"/>
                <w:szCs w:val="20"/>
              </w:rPr>
            </w:pPr>
          </w:p>
        </w:tc>
      </w:tr>
    </w:tbl>
    <w:p w14:paraId="4D72A6DD" w14:textId="3C84F6A6" w:rsidR="00042E71" w:rsidRDefault="00042E71" w:rsidP="00AD01F8">
      <w:pPr>
        <w:tabs>
          <w:tab w:val="left" w:pos="1195"/>
        </w:tabs>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5"/>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4"/>
          <w:p w14:paraId="0EA7E8DB" w14:textId="77777777" w:rsidR="00114762" w:rsidRPr="009F0647" w:rsidRDefault="00114762" w:rsidP="00C1120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9234B" w:rsidRPr="009F0647" w14:paraId="0F01149F" w14:textId="77777777" w:rsidTr="00A405EF">
        <w:tc>
          <w:tcPr>
            <w:tcW w:w="4045" w:type="pct"/>
          </w:tcPr>
          <w:p w14:paraId="3C0874EC" w14:textId="1A863138" w:rsidR="00C9234B" w:rsidRPr="0066310D" w:rsidRDefault="00C9234B" w:rsidP="00C9234B">
            <w:pPr>
              <w:pStyle w:val="Default"/>
              <w:rPr>
                <w:sz w:val="22"/>
                <w:szCs w:val="22"/>
              </w:rPr>
            </w:pPr>
            <w:r w:rsidRPr="0066310D">
              <w:rPr>
                <w:sz w:val="22"/>
                <w:szCs w:val="22"/>
              </w:rPr>
              <w:t xml:space="preserve">Qualified to degree level plus </w:t>
            </w:r>
            <w:r w:rsidRPr="0066310D">
              <w:rPr>
                <w:noProof/>
                <w:sz w:val="22"/>
                <w:szCs w:val="22"/>
              </w:rPr>
              <w:t>relevant Professional Qualification or significant experience in SEND Casework</w:t>
            </w:r>
          </w:p>
        </w:tc>
        <w:tc>
          <w:tcPr>
            <w:tcW w:w="955" w:type="pct"/>
          </w:tcPr>
          <w:p w14:paraId="2B7A544F" w14:textId="49FFDF48" w:rsidR="00C9234B"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5A5B663D" w14:textId="77777777" w:rsidTr="00A405EF">
        <w:tc>
          <w:tcPr>
            <w:tcW w:w="4045" w:type="pct"/>
          </w:tcPr>
          <w:p w14:paraId="1C3AF171" w14:textId="5F42B2AA" w:rsidR="00DA7303" w:rsidRPr="0066310D" w:rsidRDefault="00C9234B" w:rsidP="00C9234B">
            <w:pPr>
              <w:pStyle w:val="Default"/>
              <w:rPr>
                <w:sz w:val="22"/>
                <w:szCs w:val="22"/>
              </w:rPr>
            </w:pPr>
            <w:r w:rsidRPr="0066310D">
              <w:rPr>
                <w:sz w:val="22"/>
                <w:szCs w:val="22"/>
              </w:rPr>
              <w:t>In-depth and robust knowledge of legislation, statutory guidance and processes relating to children and young people with SEND, including the Children and Families Act 2014, Equalities duties, and the SEND Code of Practice 2015 and the Preparation for Adulthood agenda. This also includes knowledge of best practice in all these areas.</w:t>
            </w:r>
          </w:p>
        </w:tc>
        <w:tc>
          <w:tcPr>
            <w:tcW w:w="955" w:type="pct"/>
          </w:tcPr>
          <w:p w14:paraId="1C4D3E4A" w14:textId="223F136F" w:rsidR="00114762"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26CC1E89" w14:textId="77777777" w:rsidTr="00A405EF">
        <w:tc>
          <w:tcPr>
            <w:tcW w:w="4045" w:type="pct"/>
          </w:tcPr>
          <w:p w14:paraId="0B2E756E" w14:textId="75EEA527" w:rsidR="00114762" w:rsidRPr="0066310D" w:rsidRDefault="00C9234B" w:rsidP="00C9234B">
            <w:pPr>
              <w:pStyle w:val="Default"/>
              <w:rPr>
                <w:sz w:val="22"/>
                <w:szCs w:val="22"/>
              </w:rPr>
            </w:pPr>
            <w:r w:rsidRPr="0066310D">
              <w:rPr>
                <w:sz w:val="22"/>
                <w:szCs w:val="22"/>
              </w:rPr>
              <w:t>Knowledge and successful track record in service or programme delivery including multi-agency work</w:t>
            </w:r>
          </w:p>
        </w:tc>
        <w:tc>
          <w:tcPr>
            <w:tcW w:w="955" w:type="pct"/>
          </w:tcPr>
          <w:p w14:paraId="105BA4C0" w14:textId="753FC521" w:rsidR="00114762"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1B292C93" w14:textId="77777777" w:rsidTr="00A405EF">
        <w:tc>
          <w:tcPr>
            <w:tcW w:w="4045" w:type="pct"/>
          </w:tcPr>
          <w:p w14:paraId="7FBC3DDD" w14:textId="358E3578" w:rsidR="00114762" w:rsidRPr="0066310D" w:rsidRDefault="00797EDB" w:rsidP="00C9234B">
            <w:pPr>
              <w:pStyle w:val="Default"/>
              <w:rPr>
                <w:sz w:val="22"/>
                <w:szCs w:val="22"/>
              </w:rPr>
            </w:pPr>
            <w:r w:rsidRPr="0066310D">
              <w:rPr>
                <w:sz w:val="22"/>
                <w:szCs w:val="22"/>
              </w:rPr>
              <w:t xml:space="preserve">High level of interpersonal skills to support partnerships with colleagues, other agencies and with children, young people and their families ensuring an </w:t>
            </w:r>
            <w:r w:rsidR="002E4591" w:rsidRPr="0066310D">
              <w:rPr>
                <w:sz w:val="22"/>
                <w:szCs w:val="22"/>
              </w:rPr>
              <w:t>open</w:t>
            </w:r>
            <w:r w:rsidR="002D4BE0" w:rsidRPr="0066310D">
              <w:rPr>
                <w:sz w:val="22"/>
                <w:szCs w:val="22"/>
              </w:rPr>
              <w:t>,</w:t>
            </w:r>
            <w:r w:rsidR="002E4591" w:rsidRPr="0066310D">
              <w:rPr>
                <w:sz w:val="22"/>
                <w:szCs w:val="22"/>
              </w:rPr>
              <w:t xml:space="preserve"> honest </w:t>
            </w:r>
            <w:r w:rsidRPr="0066310D">
              <w:rPr>
                <w:sz w:val="22"/>
                <w:szCs w:val="22"/>
              </w:rPr>
              <w:t>and</w:t>
            </w:r>
            <w:r w:rsidR="002E4591" w:rsidRPr="0066310D">
              <w:rPr>
                <w:sz w:val="22"/>
                <w:szCs w:val="22"/>
              </w:rPr>
              <w:t xml:space="preserve"> empathetic </w:t>
            </w:r>
            <w:r w:rsidRPr="0066310D">
              <w:rPr>
                <w:sz w:val="22"/>
                <w:szCs w:val="22"/>
              </w:rPr>
              <w:t xml:space="preserve">approach </w:t>
            </w:r>
            <w:r w:rsidR="002E4591" w:rsidRPr="0066310D">
              <w:rPr>
                <w:sz w:val="22"/>
                <w:szCs w:val="22"/>
              </w:rPr>
              <w:t>when dealing with difficult</w:t>
            </w:r>
            <w:r w:rsidR="002D4BE0" w:rsidRPr="0066310D">
              <w:rPr>
                <w:sz w:val="22"/>
                <w:szCs w:val="22"/>
              </w:rPr>
              <w:t xml:space="preserve"> situations</w:t>
            </w:r>
            <w:r w:rsidR="002E4591" w:rsidRPr="0066310D">
              <w:rPr>
                <w:sz w:val="22"/>
                <w:szCs w:val="22"/>
              </w:rPr>
              <w:t xml:space="preserve"> </w:t>
            </w:r>
          </w:p>
        </w:tc>
        <w:tc>
          <w:tcPr>
            <w:tcW w:w="955" w:type="pct"/>
          </w:tcPr>
          <w:p w14:paraId="739E4E27" w14:textId="34DD5074" w:rsidR="00114762"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55A1407B" w14:textId="77777777" w:rsidTr="00A405EF">
        <w:tc>
          <w:tcPr>
            <w:tcW w:w="4045" w:type="pct"/>
          </w:tcPr>
          <w:p w14:paraId="159FC75D" w14:textId="034E1734" w:rsidR="00114762" w:rsidRPr="0066310D" w:rsidRDefault="00C9234B" w:rsidP="00797EDB">
            <w:pPr>
              <w:pStyle w:val="Default"/>
              <w:rPr>
                <w:sz w:val="22"/>
                <w:szCs w:val="22"/>
              </w:rPr>
            </w:pPr>
            <w:r w:rsidRPr="0066310D">
              <w:rPr>
                <w:sz w:val="22"/>
                <w:szCs w:val="22"/>
              </w:rPr>
              <w:t xml:space="preserve">Knowledge of schools, post 16 providers and Local Authority services that support children and young people at SEN Support level and with EHC plans to transition to adult life. </w:t>
            </w:r>
          </w:p>
        </w:tc>
        <w:tc>
          <w:tcPr>
            <w:tcW w:w="955" w:type="pct"/>
          </w:tcPr>
          <w:p w14:paraId="2DB00AF6" w14:textId="06DAD856" w:rsidR="00114762" w:rsidRPr="0066310D" w:rsidRDefault="002D4BE0" w:rsidP="007A55C8">
            <w:pPr>
              <w:spacing w:before="120" w:after="120"/>
              <w:jc w:val="both"/>
              <w:rPr>
                <w:rFonts w:ascii="Arial" w:hAnsi="Arial" w:cs="Arial"/>
                <w:noProof/>
                <w:szCs w:val="22"/>
              </w:rPr>
            </w:pPr>
            <w:r w:rsidRPr="0066310D">
              <w:rPr>
                <w:rFonts w:ascii="Arial" w:hAnsi="Arial" w:cs="Arial"/>
                <w:noProof/>
                <w:szCs w:val="22"/>
              </w:rPr>
              <w:t>A/I</w:t>
            </w:r>
          </w:p>
        </w:tc>
      </w:tr>
      <w:tr w:rsidR="00114762" w:rsidRPr="009F0647" w14:paraId="5254FEB9" w14:textId="77777777" w:rsidTr="00A405EF">
        <w:tc>
          <w:tcPr>
            <w:tcW w:w="4045" w:type="pct"/>
          </w:tcPr>
          <w:p w14:paraId="2633829B" w14:textId="2CE9B56F" w:rsidR="00114762" w:rsidRPr="0066310D" w:rsidRDefault="00797EDB" w:rsidP="0066310D">
            <w:pPr>
              <w:pStyle w:val="Default"/>
              <w:rPr>
                <w:noProof/>
                <w:sz w:val="22"/>
                <w:szCs w:val="22"/>
              </w:rPr>
            </w:pPr>
            <w:r w:rsidRPr="0066310D">
              <w:rPr>
                <w:sz w:val="22"/>
                <w:szCs w:val="22"/>
              </w:rPr>
              <w:t>Proven track record of successful leadership and management skills including</w:t>
            </w:r>
            <w:r w:rsidRPr="0066310D">
              <w:rPr>
                <w:rFonts w:eastAsiaTheme="minorHAnsi"/>
                <w:sz w:val="22"/>
                <w:szCs w:val="22"/>
              </w:rPr>
              <w:t xml:space="preserve"> experience of in leading a team in a Local Authority or equivalent</w:t>
            </w:r>
          </w:p>
        </w:tc>
        <w:tc>
          <w:tcPr>
            <w:tcW w:w="955" w:type="pct"/>
          </w:tcPr>
          <w:p w14:paraId="21263892" w14:textId="593A6F14" w:rsidR="00114762"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114762" w:rsidRPr="009F0647" w14:paraId="1B8FC6BF" w14:textId="77777777" w:rsidTr="00A405EF">
        <w:trPr>
          <w:trHeight w:val="510"/>
        </w:trPr>
        <w:tc>
          <w:tcPr>
            <w:tcW w:w="4045" w:type="pct"/>
          </w:tcPr>
          <w:p w14:paraId="7FFEF120" w14:textId="6EF98B74" w:rsidR="00114762" w:rsidRPr="0066310D" w:rsidRDefault="002D4BE0" w:rsidP="0066310D">
            <w:pPr>
              <w:pStyle w:val="Default"/>
              <w:rPr>
                <w:sz w:val="22"/>
                <w:szCs w:val="22"/>
              </w:rPr>
            </w:pPr>
            <w:r w:rsidRPr="0066310D">
              <w:rPr>
                <w:sz w:val="22"/>
                <w:szCs w:val="22"/>
              </w:rPr>
              <w:t>Ability to w</w:t>
            </w:r>
            <w:r w:rsidR="00C9234B" w:rsidRPr="0066310D">
              <w:rPr>
                <w:sz w:val="22"/>
                <w:szCs w:val="22"/>
              </w:rPr>
              <w:t xml:space="preserve">ork flexibly when required to ensure that levels of service provision are achieved </w:t>
            </w:r>
          </w:p>
        </w:tc>
        <w:tc>
          <w:tcPr>
            <w:tcW w:w="955" w:type="pct"/>
          </w:tcPr>
          <w:p w14:paraId="72755D78" w14:textId="4E4174F4" w:rsidR="00114762"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797EDB" w:rsidRPr="009F0647" w14:paraId="1CCC2CC2" w14:textId="77777777" w:rsidTr="00A405EF">
        <w:trPr>
          <w:trHeight w:val="510"/>
        </w:trPr>
        <w:tc>
          <w:tcPr>
            <w:tcW w:w="4045" w:type="pct"/>
          </w:tcPr>
          <w:p w14:paraId="5F63E02D" w14:textId="41169874" w:rsidR="00797EDB" w:rsidRPr="0066310D" w:rsidRDefault="00797EDB" w:rsidP="0066310D">
            <w:pPr>
              <w:pStyle w:val="Default"/>
              <w:rPr>
                <w:sz w:val="22"/>
                <w:szCs w:val="22"/>
              </w:rPr>
            </w:pPr>
            <w:r w:rsidRPr="0066310D">
              <w:rPr>
                <w:sz w:val="22"/>
                <w:szCs w:val="22"/>
              </w:rPr>
              <w:lastRenderedPageBreak/>
              <w:t>Excellent written and verbal communication skills and good ICT skills</w:t>
            </w:r>
            <w:r w:rsidR="002D4BE0" w:rsidRPr="0066310D">
              <w:rPr>
                <w:sz w:val="22"/>
                <w:szCs w:val="22"/>
              </w:rPr>
              <w:t xml:space="preserve"> and experience of communicating with a diverse range of people and organisations</w:t>
            </w:r>
          </w:p>
        </w:tc>
        <w:tc>
          <w:tcPr>
            <w:tcW w:w="955" w:type="pct"/>
          </w:tcPr>
          <w:p w14:paraId="159C0082" w14:textId="30189FA8" w:rsidR="00797EDB" w:rsidRPr="0066310D" w:rsidRDefault="002D4BE0" w:rsidP="0066310D">
            <w:pPr>
              <w:spacing w:before="120" w:after="120"/>
              <w:rPr>
                <w:rFonts w:ascii="Arial" w:hAnsi="Arial" w:cs="Arial"/>
                <w:noProof/>
                <w:szCs w:val="22"/>
              </w:rPr>
            </w:pPr>
            <w:r w:rsidRPr="0066310D">
              <w:rPr>
                <w:rFonts w:ascii="Arial" w:hAnsi="Arial" w:cs="Arial"/>
                <w:noProof/>
                <w:szCs w:val="22"/>
              </w:rPr>
              <w:t>A/I/T</w:t>
            </w:r>
          </w:p>
        </w:tc>
      </w:tr>
      <w:tr w:rsidR="00797EDB" w:rsidRPr="009F0647" w14:paraId="10A49615" w14:textId="77777777" w:rsidTr="00A405EF">
        <w:trPr>
          <w:trHeight w:val="510"/>
        </w:trPr>
        <w:tc>
          <w:tcPr>
            <w:tcW w:w="4045" w:type="pct"/>
          </w:tcPr>
          <w:p w14:paraId="03429FD9" w14:textId="25DD4BFC" w:rsidR="00797EDB" w:rsidRPr="0066310D" w:rsidRDefault="00797EDB" w:rsidP="0066310D">
            <w:pPr>
              <w:pStyle w:val="Default"/>
              <w:rPr>
                <w:sz w:val="22"/>
                <w:szCs w:val="22"/>
              </w:rPr>
            </w:pPr>
            <w:r w:rsidRPr="0066310D">
              <w:rPr>
                <w:sz w:val="22"/>
                <w:szCs w:val="22"/>
              </w:rPr>
              <w:t xml:space="preserve">Experience in case managing and oversight </w:t>
            </w:r>
            <w:r w:rsidR="002D4BE0" w:rsidRPr="0066310D">
              <w:rPr>
                <w:sz w:val="22"/>
                <w:szCs w:val="22"/>
              </w:rPr>
              <w:t>of c</w:t>
            </w:r>
            <w:r w:rsidRPr="0066310D">
              <w:rPr>
                <w:sz w:val="22"/>
                <w:szCs w:val="22"/>
              </w:rPr>
              <w:t xml:space="preserve">omplex Tribunal Appeals including those involving Health and Social Care </w:t>
            </w:r>
          </w:p>
        </w:tc>
        <w:tc>
          <w:tcPr>
            <w:tcW w:w="955" w:type="pct"/>
          </w:tcPr>
          <w:p w14:paraId="2DFAFC0F" w14:textId="3BB1C3BA" w:rsidR="00797EDB"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797EDB" w:rsidRPr="009F0647" w14:paraId="2FD0DF5E" w14:textId="77777777" w:rsidTr="00A405EF">
        <w:trPr>
          <w:trHeight w:val="510"/>
        </w:trPr>
        <w:tc>
          <w:tcPr>
            <w:tcW w:w="4045" w:type="pct"/>
          </w:tcPr>
          <w:p w14:paraId="33A98476" w14:textId="1D6A0583" w:rsidR="00797EDB" w:rsidRPr="0066310D" w:rsidRDefault="00797EDB" w:rsidP="0066310D">
            <w:pPr>
              <w:pStyle w:val="Default"/>
              <w:rPr>
                <w:sz w:val="22"/>
                <w:szCs w:val="22"/>
              </w:rPr>
            </w:pPr>
            <w:r w:rsidRPr="0066310D">
              <w:rPr>
                <w:rFonts w:eastAsiaTheme="minorHAnsi"/>
                <w:sz w:val="22"/>
                <w:szCs w:val="22"/>
              </w:rPr>
              <w:t xml:space="preserve">Experience of contribution to decision making and planning resources and processes and procedures for children with SEND eg. through Education Health and Care Plans. </w:t>
            </w:r>
          </w:p>
        </w:tc>
        <w:tc>
          <w:tcPr>
            <w:tcW w:w="955" w:type="pct"/>
          </w:tcPr>
          <w:p w14:paraId="094B7B96" w14:textId="2DAE8C4A" w:rsidR="00797EDB"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797EDB" w:rsidRPr="009F0647" w14:paraId="7B3065E5" w14:textId="77777777" w:rsidTr="00A405EF">
        <w:trPr>
          <w:trHeight w:val="510"/>
        </w:trPr>
        <w:tc>
          <w:tcPr>
            <w:tcW w:w="4045" w:type="pct"/>
          </w:tcPr>
          <w:p w14:paraId="6D25A27C" w14:textId="4B8A842E" w:rsidR="00797EDB" w:rsidRPr="0066310D" w:rsidRDefault="00797EDB" w:rsidP="0066310D">
            <w:pPr>
              <w:pStyle w:val="Default"/>
              <w:rPr>
                <w:rFonts w:eastAsiaTheme="minorHAnsi"/>
                <w:sz w:val="22"/>
                <w:szCs w:val="22"/>
              </w:rPr>
            </w:pPr>
            <w:r w:rsidRPr="0066310D">
              <w:rPr>
                <w:rFonts w:eastAsiaTheme="minorHAnsi"/>
                <w:sz w:val="22"/>
                <w:szCs w:val="22"/>
              </w:rPr>
              <w:t>Ability to work on your own initiative and confidence in making decisions under pressure</w:t>
            </w:r>
          </w:p>
        </w:tc>
        <w:tc>
          <w:tcPr>
            <w:tcW w:w="955" w:type="pct"/>
          </w:tcPr>
          <w:p w14:paraId="57D756F9" w14:textId="5CF4463F" w:rsidR="00797EDB" w:rsidRPr="0066310D" w:rsidRDefault="002D4BE0" w:rsidP="0066310D">
            <w:pPr>
              <w:spacing w:before="120" w:after="120"/>
              <w:rPr>
                <w:rFonts w:ascii="Arial" w:hAnsi="Arial" w:cs="Arial"/>
                <w:noProof/>
                <w:szCs w:val="22"/>
              </w:rPr>
            </w:pPr>
            <w:r w:rsidRPr="0066310D">
              <w:rPr>
                <w:rFonts w:ascii="Arial" w:hAnsi="Arial" w:cs="Arial"/>
                <w:noProof/>
                <w:szCs w:val="22"/>
              </w:rPr>
              <w:t>A/I/T</w:t>
            </w:r>
          </w:p>
        </w:tc>
      </w:tr>
      <w:tr w:rsidR="002D4BE0" w:rsidRPr="009F0647" w14:paraId="10E1CD71" w14:textId="77777777" w:rsidTr="00A405EF">
        <w:trPr>
          <w:trHeight w:val="510"/>
        </w:trPr>
        <w:tc>
          <w:tcPr>
            <w:tcW w:w="4045" w:type="pct"/>
          </w:tcPr>
          <w:p w14:paraId="5F201E40" w14:textId="74BA5823" w:rsidR="002D4BE0" w:rsidRPr="0066310D" w:rsidRDefault="002D4BE0" w:rsidP="0066310D">
            <w:pPr>
              <w:pStyle w:val="Default"/>
              <w:rPr>
                <w:sz w:val="22"/>
                <w:szCs w:val="22"/>
              </w:rPr>
            </w:pPr>
            <w:r w:rsidRPr="0066310D">
              <w:rPr>
                <w:sz w:val="22"/>
                <w:szCs w:val="22"/>
              </w:rPr>
              <w:t xml:space="preserve">Ability to search for an implement new and innovative solutions to complex problems </w:t>
            </w:r>
          </w:p>
        </w:tc>
        <w:tc>
          <w:tcPr>
            <w:tcW w:w="955" w:type="pct"/>
          </w:tcPr>
          <w:p w14:paraId="6E356147" w14:textId="2237CF95" w:rsidR="002D4BE0"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2D4BE0" w:rsidRPr="009F0647" w14:paraId="69D76C40" w14:textId="77777777" w:rsidTr="00A405EF">
        <w:trPr>
          <w:trHeight w:val="510"/>
        </w:trPr>
        <w:tc>
          <w:tcPr>
            <w:tcW w:w="4045" w:type="pct"/>
          </w:tcPr>
          <w:p w14:paraId="2C69F98E" w14:textId="617EE309" w:rsidR="002D4BE0" w:rsidRPr="0066310D" w:rsidRDefault="002D4BE0" w:rsidP="0066310D">
            <w:pPr>
              <w:pStyle w:val="Default"/>
              <w:rPr>
                <w:sz w:val="22"/>
                <w:szCs w:val="22"/>
              </w:rPr>
            </w:pPr>
            <w:r w:rsidRPr="0066310D">
              <w:rPr>
                <w:sz w:val="22"/>
                <w:szCs w:val="22"/>
              </w:rPr>
              <w:t>Experience of working in and leading on effective dispute resolution within the context of LA decision making</w:t>
            </w:r>
          </w:p>
        </w:tc>
        <w:tc>
          <w:tcPr>
            <w:tcW w:w="955" w:type="pct"/>
          </w:tcPr>
          <w:p w14:paraId="78979260" w14:textId="522341CC" w:rsidR="002D4BE0" w:rsidRPr="0066310D" w:rsidRDefault="002D4BE0" w:rsidP="0066310D">
            <w:pPr>
              <w:spacing w:before="120" w:after="120"/>
              <w:rPr>
                <w:rFonts w:ascii="Arial" w:hAnsi="Arial" w:cs="Arial"/>
                <w:noProof/>
                <w:szCs w:val="22"/>
              </w:rPr>
            </w:pPr>
            <w:r w:rsidRPr="0066310D">
              <w:rPr>
                <w:rFonts w:ascii="Arial" w:hAnsi="Arial" w:cs="Arial"/>
                <w:noProof/>
                <w:szCs w:val="22"/>
              </w:rPr>
              <w:t>A/I</w:t>
            </w:r>
          </w:p>
        </w:tc>
      </w:tr>
      <w:tr w:rsidR="00114762" w:rsidRPr="009F0647" w14:paraId="39E602BF" w14:textId="77777777" w:rsidTr="00A405EF">
        <w:trPr>
          <w:trHeight w:val="70"/>
        </w:trPr>
        <w:tc>
          <w:tcPr>
            <w:tcW w:w="4045" w:type="pct"/>
          </w:tcPr>
          <w:p w14:paraId="75C8547E" w14:textId="77777777" w:rsidR="00114762" w:rsidRPr="002D4BE0" w:rsidRDefault="00114762" w:rsidP="00C11201">
            <w:pPr>
              <w:pStyle w:val="Heading3"/>
              <w:rPr>
                <w:rFonts w:cs="Arial"/>
              </w:rPr>
            </w:pPr>
            <w:r w:rsidRPr="002D4BE0">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2D4BE0" w:rsidRPr="009F0647" w14:paraId="4340C717" w14:textId="77777777" w:rsidTr="00A405EF">
        <w:tc>
          <w:tcPr>
            <w:tcW w:w="4045" w:type="pct"/>
          </w:tcPr>
          <w:p w14:paraId="48043D0B" w14:textId="477CCAFB" w:rsidR="002D4BE0" w:rsidRPr="0066310D" w:rsidRDefault="002D4BE0" w:rsidP="002D4BE0">
            <w:pPr>
              <w:pStyle w:val="Default"/>
              <w:rPr>
                <w:noProof/>
                <w:sz w:val="22"/>
                <w:szCs w:val="22"/>
              </w:rPr>
            </w:pPr>
            <w:r w:rsidRPr="0066310D">
              <w:rPr>
                <w:noProof/>
                <w:sz w:val="22"/>
                <w:szCs w:val="22"/>
              </w:rPr>
              <w:t>QTS or relevant Professional Qualification or substantial experience</w:t>
            </w:r>
          </w:p>
        </w:tc>
        <w:tc>
          <w:tcPr>
            <w:tcW w:w="955" w:type="pct"/>
          </w:tcPr>
          <w:p w14:paraId="65A698CC" w14:textId="6E25A819"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r w:rsidR="002D4BE0" w:rsidRPr="009F0647" w14:paraId="369E3672" w14:textId="77777777" w:rsidTr="00A405EF">
        <w:tc>
          <w:tcPr>
            <w:tcW w:w="4045" w:type="pct"/>
          </w:tcPr>
          <w:p w14:paraId="2722964C" w14:textId="7393AC83" w:rsidR="002D4BE0" w:rsidRPr="0066310D" w:rsidRDefault="002D4BE0" w:rsidP="002D4BE0">
            <w:pPr>
              <w:spacing w:before="120" w:after="120"/>
              <w:jc w:val="both"/>
              <w:rPr>
                <w:rFonts w:ascii="Arial" w:hAnsi="Arial" w:cs="Arial"/>
                <w:noProof/>
                <w:szCs w:val="22"/>
              </w:rPr>
            </w:pPr>
            <w:r w:rsidRPr="0066310D">
              <w:rPr>
                <w:rFonts w:ascii="Arial" w:eastAsiaTheme="minorHAnsi" w:hAnsi="Arial" w:cs="Arial"/>
                <w:color w:val="000000"/>
                <w:szCs w:val="22"/>
              </w:rPr>
              <w:t>Knowledge of local government managerial and decision-making processes</w:t>
            </w:r>
          </w:p>
        </w:tc>
        <w:tc>
          <w:tcPr>
            <w:tcW w:w="955" w:type="pct"/>
          </w:tcPr>
          <w:p w14:paraId="74ECAC63" w14:textId="091AFB92"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r w:rsidR="002D4BE0" w:rsidRPr="009F0647" w14:paraId="7EE1ED4E" w14:textId="77777777" w:rsidTr="00A405EF">
        <w:tc>
          <w:tcPr>
            <w:tcW w:w="4045" w:type="pct"/>
          </w:tcPr>
          <w:p w14:paraId="6E9B7D37" w14:textId="65AC22E5" w:rsidR="002D4BE0" w:rsidRPr="0066310D" w:rsidRDefault="002D4BE0" w:rsidP="002D4BE0">
            <w:pPr>
              <w:pStyle w:val="Default"/>
              <w:jc w:val="both"/>
              <w:rPr>
                <w:sz w:val="22"/>
                <w:szCs w:val="22"/>
              </w:rPr>
            </w:pPr>
            <w:r w:rsidRPr="0066310D">
              <w:rPr>
                <w:sz w:val="22"/>
                <w:szCs w:val="22"/>
              </w:rPr>
              <w:t xml:space="preserve">Experience of developing and implementing programmes, including writing business cases and highlight reports </w:t>
            </w:r>
          </w:p>
        </w:tc>
        <w:tc>
          <w:tcPr>
            <w:tcW w:w="955" w:type="pct"/>
          </w:tcPr>
          <w:p w14:paraId="5E1FA3F6" w14:textId="6D016953"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r w:rsidR="002D4BE0" w:rsidRPr="009F0647" w14:paraId="7CD147F1" w14:textId="77777777" w:rsidTr="00A405EF">
        <w:tc>
          <w:tcPr>
            <w:tcW w:w="4045" w:type="pct"/>
          </w:tcPr>
          <w:p w14:paraId="3C59BA7A" w14:textId="0FC8B3CA" w:rsidR="002D4BE0" w:rsidRPr="0066310D" w:rsidRDefault="002D4BE0" w:rsidP="002D4BE0">
            <w:pPr>
              <w:spacing w:before="120" w:after="120"/>
              <w:jc w:val="both"/>
              <w:rPr>
                <w:rFonts w:ascii="Arial" w:hAnsi="Arial" w:cs="Arial"/>
                <w:szCs w:val="22"/>
              </w:rPr>
            </w:pPr>
            <w:r w:rsidRPr="0066310D">
              <w:rPr>
                <w:rFonts w:ascii="Arial" w:hAnsi="Arial" w:cs="Arial"/>
                <w:szCs w:val="22"/>
              </w:rPr>
              <w:t>Demonstrable emotional resilience</w:t>
            </w:r>
          </w:p>
        </w:tc>
        <w:tc>
          <w:tcPr>
            <w:tcW w:w="955" w:type="pct"/>
          </w:tcPr>
          <w:p w14:paraId="5953BEF3" w14:textId="2EC43666"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r w:rsidR="002D4BE0" w:rsidRPr="009F0647" w14:paraId="0CA94126" w14:textId="77777777" w:rsidTr="00A405EF">
        <w:tc>
          <w:tcPr>
            <w:tcW w:w="4045" w:type="pct"/>
          </w:tcPr>
          <w:p w14:paraId="060FC195" w14:textId="0C885832" w:rsidR="002D4BE0" w:rsidRPr="0066310D" w:rsidRDefault="002D4BE0" w:rsidP="002D4BE0">
            <w:pPr>
              <w:spacing w:before="120" w:after="120"/>
              <w:jc w:val="both"/>
              <w:rPr>
                <w:rFonts w:ascii="Arial" w:hAnsi="Arial" w:cs="Arial"/>
                <w:szCs w:val="22"/>
              </w:rPr>
            </w:pPr>
            <w:r w:rsidRPr="0066310D">
              <w:rPr>
                <w:rFonts w:ascii="Arial" w:hAnsi="Arial" w:cs="Arial"/>
                <w:szCs w:val="22"/>
              </w:rPr>
              <w:t>Experience of effectively chairing multi-agency meetings</w:t>
            </w:r>
          </w:p>
        </w:tc>
        <w:tc>
          <w:tcPr>
            <w:tcW w:w="955" w:type="pct"/>
          </w:tcPr>
          <w:p w14:paraId="258223EF" w14:textId="3867A3BF" w:rsidR="002D4BE0" w:rsidRPr="0066310D" w:rsidRDefault="002D4BE0" w:rsidP="002D4BE0">
            <w:pPr>
              <w:spacing w:before="120" w:after="120"/>
              <w:jc w:val="both"/>
              <w:rPr>
                <w:rFonts w:ascii="Arial" w:hAnsi="Arial" w:cs="Arial"/>
                <w:noProof/>
                <w:szCs w:val="22"/>
              </w:rPr>
            </w:pPr>
            <w:r w:rsidRPr="0066310D">
              <w:rPr>
                <w:rFonts w:ascii="Arial" w:hAnsi="Arial" w:cs="Arial"/>
                <w:noProof/>
                <w:szCs w:val="22"/>
              </w:rPr>
              <w:t>A/I</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776A16"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76A16" w:rsidRPr="00776A16" w14:paraId="72FE861E" w14:textId="77777777" w:rsidTr="00607DED">
        <w:trPr>
          <w:trHeight w:val="381"/>
        </w:trPr>
        <w:tc>
          <w:tcPr>
            <w:tcW w:w="282" w:type="pct"/>
          </w:tcPr>
          <w:p w14:paraId="018B425B" w14:textId="09E35E74" w:rsidR="007A55C8" w:rsidRPr="00776A16" w:rsidRDefault="0097576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63" w:type="pct"/>
          </w:tcPr>
          <w:p w14:paraId="567D4BF6" w14:textId="77777777" w:rsidR="007A55C8" w:rsidRPr="00776A16" w:rsidRDefault="007A55C8" w:rsidP="007A55C8">
            <w:pPr>
              <w:pStyle w:val="Normaltable"/>
              <w:rPr>
                <w:rFonts w:ascii="Arial" w:hAnsi="Arial" w:cs="Arial"/>
              </w:rPr>
            </w:pPr>
            <w:r w:rsidRPr="00776A16">
              <w:rPr>
                <w:rFonts w:ascii="Arial" w:hAnsi="Arial" w:cs="Arial"/>
              </w:rPr>
              <w:t>Enhanced Disclosure and Barring Service check with Children’s and Adults Barred List</w:t>
            </w:r>
          </w:p>
        </w:tc>
        <w:tc>
          <w:tcPr>
            <w:tcW w:w="282" w:type="pct"/>
          </w:tcPr>
          <w:p w14:paraId="1FD81155" w14:textId="77777777" w:rsidR="007A55C8" w:rsidRPr="00776A16" w:rsidRDefault="0097576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3F1DBD93" w14:textId="77777777" w:rsidR="007A55C8" w:rsidRPr="00776A16" w:rsidRDefault="007A55C8" w:rsidP="007A55C8">
            <w:pPr>
              <w:pStyle w:val="Normaltable"/>
              <w:rPr>
                <w:rFonts w:ascii="Arial" w:hAnsi="Arial" w:cs="Arial"/>
              </w:rPr>
            </w:pPr>
            <w:r w:rsidRPr="00776A16">
              <w:rPr>
                <w:rFonts w:ascii="Arial" w:hAnsi="Arial" w:cs="Arial"/>
              </w:rPr>
              <w:t xml:space="preserve">Enhanced Disclosure and Barring Service check without </w:t>
            </w:r>
            <w:hyperlink r:id="rId17" w:anchor="enhanced-dbs-check-without-an-adult-childrens-barred-list-check" w:history="1">
              <w:r w:rsidRPr="00776A16">
                <w:rPr>
                  <w:rFonts w:ascii="Arial" w:hAnsi="Arial" w:cs="Arial"/>
                </w:rPr>
                <w:t>an Adult/Children’s barred list check</w:t>
              </w:r>
            </w:hyperlink>
          </w:p>
        </w:tc>
      </w:tr>
      <w:tr w:rsidR="00776A16" w:rsidRPr="00776A16" w14:paraId="69FF68C0" w14:textId="77777777" w:rsidTr="00607DED">
        <w:trPr>
          <w:trHeight w:val="381"/>
        </w:trPr>
        <w:tc>
          <w:tcPr>
            <w:tcW w:w="282" w:type="pct"/>
          </w:tcPr>
          <w:p w14:paraId="296C254F" w14:textId="2B4DE151" w:rsidR="007A55C8" w:rsidRPr="00776A16" w:rsidRDefault="0097576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63" w:type="pct"/>
          </w:tcPr>
          <w:p w14:paraId="34E01DA5" w14:textId="77777777" w:rsidR="007A55C8" w:rsidRPr="00776A16" w:rsidRDefault="007A55C8" w:rsidP="007A55C8">
            <w:pPr>
              <w:pStyle w:val="Normaltable"/>
              <w:rPr>
                <w:rFonts w:ascii="Arial" w:hAnsi="Arial" w:cs="Arial"/>
              </w:rPr>
            </w:pPr>
            <w:r w:rsidRPr="00776A16">
              <w:rPr>
                <w:rFonts w:ascii="Arial" w:hAnsi="Arial" w:cs="Arial"/>
              </w:rPr>
              <w:t>Enhanced Disclosure and Barring Service check with Children’s Barred List</w:t>
            </w:r>
          </w:p>
        </w:tc>
        <w:tc>
          <w:tcPr>
            <w:tcW w:w="282" w:type="pct"/>
          </w:tcPr>
          <w:p w14:paraId="14DE0388" w14:textId="77777777" w:rsidR="007A55C8" w:rsidRPr="00776A16" w:rsidRDefault="0097576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243A41EA" w14:textId="77777777" w:rsidR="007A55C8" w:rsidRPr="00776A16" w:rsidRDefault="007A55C8" w:rsidP="007A55C8">
            <w:pPr>
              <w:pStyle w:val="Normaltable"/>
              <w:rPr>
                <w:rFonts w:ascii="Arial" w:hAnsi="Arial" w:cs="Arial"/>
              </w:rPr>
            </w:pPr>
            <w:r w:rsidRPr="00776A16">
              <w:rPr>
                <w:rFonts w:ascii="Arial" w:hAnsi="Arial" w:cs="Arial"/>
              </w:rPr>
              <w:t>Enhanced Disclosure and Barring Service check with Adults Barred List</w:t>
            </w:r>
          </w:p>
        </w:tc>
      </w:tr>
      <w:tr w:rsidR="00776A16" w:rsidRPr="00776A16" w14:paraId="37679EBA" w14:textId="77777777" w:rsidTr="00607DED">
        <w:trPr>
          <w:trHeight w:val="381"/>
        </w:trPr>
        <w:tc>
          <w:tcPr>
            <w:tcW w:w="282" w:type="pct"/>
          </w:tcPr>
          <w:p w14:paraId="0662772E" w14:textId="77777777" w:rsidR="007A55C8" w:rsidRPr="00776A16" w:rsidRDefault="0097576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163" w:type="pct"/>
          </w:tcPr>
          <w:p w14:paraId="0A82C2A2" w14:textId="77777777" w:rsidR="007A55C8" w:rsidRPr="00776A16" w:rsidRDefault="007A55C8" w:rsidP="007A55C8">
            <w:pPr>
              <w:pStyle w:val="Normaltable"/>
              <w:rPr>
                <w:rFonts w:ascii="Arial" w:hAnsi="Arial" w:cs="Arial"/>
              </w:rPr>
            </w:pPr>
            <w:r w:rsidRPr="00776A16">
              <w:rPr>
                <w:rFonts w:ascii="Arial" w:hAnsi="Arial" w:cs="Arial"/>
              </w:rPr>
              <w:t>Standard Disclosure and Barring Service check</w:t>
            </w:r>
          </w:p>
        </w:tc>
        <w:tc>
          <w:tcPr>
            <w:tcW w:w="282" w:type="pct"/>
          </w:tcPr>
          <w:p w14:paraId="557166B0" w14:textId="77777777" w:rsidR="007A55C8" w:rsidRPr="00776A16" w:rsidRDefault="0097576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7A7D63B9" w14:textId="77777777" w:rsidR="007A55C8" w:rsidRPr="00776A16" w:rsidRDefault="007A55C8" w:rsidP="007A55C8">
            <w:pPr>
              <w:pStyle w:val="Normaltable"/>
              <w:rPr>
                <w:rFonts w:ascii="Arial" w:hAnsi="Arial" w:cs="Arial"/>
              </w:rPr>
            </w:pPr>
            <w:r w:rsidRPr="00776A16">
              <w:rPr>
                <w:rFonts w:ascii="Arial" w:hAnsi="Arial" w:cs="Arial"/>
              </w:rPr>
              <w:t>Basic Disclosure</w:t>
            </w:r>
          </w:p>
        </w:tc>
      </w:tr>
      <w:tr w:rsidR="00776A16" w:rsidRPr="00776A16" w14:paraId="26A08BAA" w14:textId="77777777" w:rsidTr="00607DED">
        <w:trPr>
          <w:trHeight w:val="381"/>
        </w:trPr>
        <w:tc>
          <w:tcPr>
            <w:tcW w:w="282" w:type="pct"/>
          </w:tcPr>
          <w:p w14:paraId="1D411C6A" w14:textId="77777777" w:rsidR="007A55C8" w:rsidRPr="00776A16" w:rsidRDefault="0097576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163" w:type="pct"/>
          </w:tcPr>
          <w:p w14:paraId="65EBD5FD" w14:textId="217E2D74" w:rsidR="007A55C8" w:rsidRPr="00776A16" w:rsidRDefault="007A55C8" w:rsidP="007A55C8">
            <w:pPr>
              <w:pStyle w:val="Normaltable"/>
              <w:rPr>
                <w:rFonts w:ascii="Arial" w:hAnsi="Arial" w:cs="Arial"/>
              </w:rPr>
            </w:pPr>
            <w:r w:rsidRPr="00776A16">
              <w:rPr>
                <w:rFonts w:ascii="Arial" w:hAnsi="Arial" w:cs="Arial"/>
              </w:rPr>
              <w:t>Disqualification for Caring for Children</w:t>
            </w:r>
            <w:r w:rsidR="005E0DBE" w:rsidRPr="00776A16">
              <w:rPr>
                <w:rFonts w:ascii="Arial" w:hAnsi="Arial" w:cs="Arial"/>
              </w:rPr>
              <w:t xml:space="preserve"> </w:t>
            </w:r>
            <w:r w:rsidRPr="00776A16">
              <w:rPr>
                <w:rFonts w:ascii="Arial" w:hAnsi="Arial" w:cs="Arial"/>
              </w:rPr>
              <w:t>(Education)</w:t>
            </w:r>
          </w:p>
        </w:tc>
        <w:tc>
          <w:tcPr>
            <w:tcW w:w="282" w:type="pct"/>
          </w:tcPr>
          <w:p w14:paraId="237D2FB1" w14:textId="1C5B217F" w:rsidR="007A55C8" w:rsidRPr="00776A16" w:rsidRDefault="0097576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B0185E" w:rsidRPr="00776A16">
                  <w:rPr>
                    <w:rFonts w:ascii="Arial" w:hAnsi="Arial" w:cs="Arial"/>
                    <w:sz w:val="36"/>
                  </w:rPr>
                  <w:sym w:font="Wingdings 2" w:char="F052"/>
                </w:r>
              </w:sdtContent>
            </w:sdt>
          </w:p>
        </w:tc>
        <w:tc>
          <w:tcPr>
            <w:tcW w:w="2272" w:type="pct"/>
          </w:tcPr>
          <w:p w14:paraId="149B588B" w14:textId="77777777" w:rsidR="007A55C8" w:rsidRPr="00776A16" w:rsidRDefault="007A55C8" w:rsidP="007A55C8">
            <w:pPr>
              <w:pStyle w:val="Normaltable"/>
              <w:rPr>
                <w:rFonts w:ascii="Arial" w:hAnsi="Arial" w:cs="Arial"/>
              </w:rPr>
            </w:pPr>
            <w:r w:rsidRPr="00776A16">
              <w:rPr>
                <w:rFonts w:ascii="Arial" w:hAnsi="Arial" w:cs="Arial"/>
              </w:rPr>
              <w:t>Overseas Criminal Record Checks</w:t>
            </w:r>
          </w:p>
        </w:tc>
      </w:tr>
      <w:tr w:rsidR="00776A16" w:rsidRPr="00776A16" w14:paraId="3EC279D2" w14:textId="77777777" w:rsidTr="00607DED">
        <w:trPr>
          <w:trHeight w:val="381"/>
        </w:trPr>
        <w:tc>
          <w:tcPr>
            <w:tcW w:w="282" w:type="pct"/>
          </w:tcPr>
          <w:p w14:paraId="781AB0F3" w14:textId="77777777" w:rsidR="007A55C8" w:rsidRPr="00776A16" w:rsidRDefault="0097576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163" w:type="pct"/>
          </w:tcPr>
          <w:p w14:paraId="33036353" w14:textId="77777777" w:rsidR="007A55C8" w:rsidRPr="00776A16" w:rsidRDefault="007A55C8" w:rsidP="007A55C8">
            <w:pPr>
              <w:pStyle w:val="Normaltable"/>
              <w:rPr>
                <w:rFonts w:ascii="Arial" w:hAnsi="Arial" w:cs="Arial"/>
              </w:rPr>
            </w:pPr>
            <w:r w:rsidRPr="00776A16">
              <w:rPr>
                <w:rFonts w:ascii="Arial" w:hAnsi="Arial" w:cs="Arial"/>
              </w:rPr>
              <w:t>Prohibition from Teaching</w:t>
            </w:r>
          </w:p>
        </w:tc>
        <w:tc>
          <w:tcPr>
            <w:tcW w:w="282" w:type="pct"/>
          </w:tcPr>
          <w:p w14:paraId="2406232C" w14:textId="77777777" w:rsidR="007A55C8" w:rsidRPr="00776A16" w:rsidRDefault="0097576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1A80156B" w14:textId="77777777" w:rsidR="007A55C8" w:rsidRPr="00776A16" w:rsidRDefault="007A55C8" w:rsidP="007A55C8">
            <w:pPr>
              <w:pStyle w:val="Normaltable"/>
              <w:rPr>
                <w:rFonts w:ascii="Arial" w:hAnsi="Arial" w:cs="Arial"/>
              </w:rPr>
            </w:pPr>
            <w:r w:rsidRPr="00776A16">
              <w:rPr>
                <w:rFonts w:ascii="Arial" w:hAnsi="Arial" w:cs="Arial"/>
              </w:rPr>
              <w:t>Professional Registration</w:t>
            </w:r>
          </w:p>
        </w:tc>
      </w:tr>
      <w:tr w:rsidR="00776A16" w:rsidRPr="00776A16" w14:paraId="37230CD9" w14:textId="77777777" w:rsidTr="00607DED">
        <w:trPr>
          <w:trHeight w:val="381"/>
        </w:trPr>
        <w:tc>
          <w:tcPr>
            <w:tcW w:w="282" w:type="pct"/>
          </w:tcPr>
          <w:p w14:paraId="45C83FDC" w14:textId="368E1D76" w:rsidR="007A55C8" w:rsidRPr="00776A16" w:rsidRDefault="0097576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776A16">
                  <w:rPr>
                    <w:rFonts w:ascii="MS Gothic" w:eastAsia="MS Gothic" w:hAnsi="MS Gothic" w:cs="Arial" w:hint="eastAsia"/>
                    <w:sz w:val="36"/>
                  </w:rPr>
                  <w:t>☐</w:t>
                </w:r>
              </w:sdtContent>
            </w:sdt>
          </w:p>
        </w:tc>
        <w:tc>
          <w:tcPr>
            <w:tcW w:w="2163" w:type="pct"/>
          </w:tcPr>
          <w:p w14:paraId="2E46BB35" w14:textId="77777777" w:rsidR="007A55C8" w:rsidRPr="00776A16" w:rsidRDefault="007A55C8" w:rsidP="007A55C8">
            <w:pPr>
              <w:pStyle w:val="Normaltable"/>
              <w:rPr>
                <w:rFonts w:ascii="Arial" w:hAnsi="Arial" w:cs="Arial"/>
              </w:rPr>
            </w:pPr>
            <w:r w:rsidRPr="00776A16">
              <w:rPr>
                <w:rFonts w:ascii="Arial" w:hAnsi="Arial" w:cs="Arial"/>
              </w:rPr>
              <w:t>Non police personnel vetting</w:t>
            </w:r>
          </w:p>
        </w:tc>
        <w:tc>
          <w:tcPr>
            <w:tcW w:w="282" w:type="pct"/>
          </w:tcPr>
          <w:p w14:paraId="6A88A363" w14:textId="77777777" w:rsidR="007A55C8" w:rsidRPr="00776A16" w:rsidRDefault="0097576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776A16">
                  <w:rPr>
                    <w:rFonts w:ascii="MS Gothic" w:eastAsia="MS Gothic" w:hAnsi="MS Gothic" w:cs="Arial" w:hint="eastAsia"/>
                    <w:sz w:val="36"/>
                  </w:rPr>
                  <w:t>☐</w:t>
                </w:r>
              </w:sdtContent>
            </w:sdt>
          </w:p>
        </w:tc>
        <w:tc>
          <w:tcPr>
            <w:tcW w:w="2272" w:type="pct"/>
          </w:tcPr>
          <w:p w14:paraId="16F10394" w14:textId="77777777" w:rsidR="007A55C8" w:rsidRPr="00776A16" w:rsidRDefault="007A55C8" w:rsidP="007A55C8">
            <w:pPr>
              <w:pStyle w:val="Normaltable"/>
              <w:rPr>
                <w:rFonts w:ascii="Arial" w:hAnsi="Arial" w:cs="Arial"/>
              </w:rPr>
            </w:pPr>
            <w:r w:rsidRPr="00776A16">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97576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5C66327E" w:rsidR="00DB2194" w:rsidRDefault="00DB2194" w:rsidP="00114762">
            <w:pPr>
              <w:rPr>
                <w:rFonts w:ascii="Arial" w:hAnsi="Arial" w:cs="Arial"/>
              </w:rPr>
            </w:pPr>
            <w:r>
              <w:rPr>
                <w:rFonts w:ascii="Arial" w:hAnsi="Arial" w:cs="Arial"/>
              </w:rPr>
              <w:t xml:space="preserve">Other (please specify): </w:t>
            </w:r>
          </w:p>
        </w:tc>
      </w:tr>
    </w:tbl>
    <w:p w14:paraId="12C59BD6" w14:textId="77777777" w:rsidR="00DB2194" w:rsidRPr="00DB2194" w:rsidRDefault="00DB2194" w:rsidP="00114762">
      <w:pPr>
        <w:rPr>
          <w:rFonts w:ascii="Arial" w:hAnsi="Arial" w:cs="Arial"/>
        </w:rPr>
      </w:pPr>
    </w:p>
    <w:p w14:paraId="59406E58" w14:textId="77777777" w:rsidR="00114762" w:rsidRPr="00776A16" w:rsidRDefault="00114762" w:rsidP="00114762">
      <w:pPr>
        <w:pStyle w:val="Heading1"/>
      </w:pPr>
      <w:bookmarkStart w:id="12" w:name="_Hlk535396535"/>
      <w:bookmarkEnd w:id="9"/>
      <w:bookmarkEnd w:id="10"/>
      <w:r w:rsidRPr="00776A16">
        <w:lastRenderedPageBreak/>
        <w:t>Section D: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97576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024F3F9F"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18A36079"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20E6E00C"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4C1C79D"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0F2365A" w:rsidR="00114762" w:rsidRPr="00114762" w:rsidRDefault="0097576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85B31">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11"/>
          <w:p w14:paraId="61A2A42D" w14:textId="453CAB5A" w:rsidR="00607DED" w:rsidRPr="00607DED" w:rsidRDefault="0097576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All staff may be required to work from a different base or in a different location at some point in the future in line with any Council or school needs.  Such changes will be made after proper consultation and shall be deemed to be reasonable after t</w:t>
      </w:r>
      <w:bookmarkEnd w:id="12"/>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1557" w14:textId="77777777" w:rsidR="0052793E" w:rsidRDefault="0052793E" w:rsidP="007A55C8">
      <w:r>
        <w:separator/>
      </w:r>
    </w:p>
  </w:endnote>
  <w:endnote w:type="continuationSeparator" w:id="0">
    <w:p w14:paraId="61F23764" w14:textId="77777777" w:rsidR="0052793E" w:rsidRDefault="0052793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11201" w:rsidRDefault="00C11201" w:rsidP="00C11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11201" w:rsidRDefault="00C11201" w:rsidP="00C112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11201" w:rsidRPr="0006028D" w:rsidRDefault="00C11201"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11201" w:rsidRDefault="00C11201" w:rsidP="00C11201">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C11201" w:rsidRDefault="00C11201" w:rsidP="00C11201">
    <w:pPr>
      <w:pStyle w:val="Footer"/>
      <w:ind w:firstLine="2880"/>
      <w:jc w:val="right"/>
      <w:rPr>
        <w:rFonts w:ascii="Arial" w:hAnsi="Arial" w:cs="Arial"/>
        <w:noProof/>
      </w:rPr>
    </w:pPr>
  </w:p>
  <w:p w14:paraId="04BBDEFD" w14:textId="77777777" w:rsidR="00C11201" w:rsidRDefault="00C11201" w:rsidP="00C11201">
    <w:pPr>
      <w:pStyle w:val="Footer"/>
      <w:ind w:firstLine="2880"/>
      <w:jc w:val="right"/>
      <w:rPr>
        <w:rFonts w:ascii="Arial" w:hAnsi="Arial" w:cs="Arial"/>
        <w:noProof/>
      </w:rPr>
    </w:pPr>
  </w:p>
  <w:p w14:paraId="0AC40F32" w14:textId="77777777" w:rsidR="00C11201" w:rsidRPr="00911D65" w:rsidRDefault="00C11201" w:rsidP="00C1120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65FF" w14:textId="77777777" w:rsidR="0052793E" w:rsidRDefault="0052793E" w:rsidP="007A55C8">
      <w:r>
        <w:separator/>
      </w:r>
    </w:p>
  </w:footnote>
  <w:footnote w:type="continuationSeparator" w:id="0">
    <w:p w14:paraId="19225E4F" w14:textId="77777777" w:rsidR="0052793E" w:rsidRDefault="0052793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C11201" w:rsidRDefault="00C112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11201" w:rsidRDefault="00C11201" w:rsidP="00C11201">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EAE21"/>
    <w:multiLevelType w:val="hybridMultilevel"/>
    <w:tmpl w:val="C106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E3C1ED"/>
    <w:multiLevelType w:val="hybridMultilevel"/>
    <w:tmpl w:val="E25791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07FB66"/>
    <w:multiLevelType w:val="hybridMultilevel"/>
    <w:tmpl w:val="D64140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C67371"/>
    <w:multiLevelType w:val="hybridMultilevel"/>
    <w:tmpl w:val="A253E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F5BD712"/>
    <w:multiLevelType w:val="hybridMultilevel"/>
    <w:tmpl w:val="5FCA12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46A143"/>
    <w:multiLevelType w:val="hybridMultilevel"/>
    <w:tmpl w:val="939A53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D5809E"/>
    <w:multiLevelType w:val="hybridMultilevel"/>
    <w:tmpl w:val="19EF7D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E15105"/>
    <w:multiLevelType w:val="hybridMultilevel"/>
    <w:tmpl w:val="D36C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427BD"/>
    <w:multiLevelType w:val="hybridMultilevel"/>
    <w:tmpl w:val="065BA6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CE300A"/>
    <w:multiLevelType w:val="hybridMultilevel"/>
    <w:tmpl w:val="4E3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4091B"/>
    <w:multiLevelType w:val="hybridMultilevel"/>
    <w:tmpl w:val="1AEE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E5F93"/>
    <w:multiLevelType w:val="hybridMultilevel"/>
    <w:tmpl w:val="C6203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3" w15:restartNumberingAfterBreak="0">
    <w:nsid w:val="32BE5693"/>
    <w:multiLevelType w:val="hybridMultilevel"/>
    <w:tmpl w:val="CB38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4651D"/>
    <w:multiLevelType w:val="hybridMultilevel"/>
    <w:tmpl w:val="CC4E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045C8"/>
    <w:multiLevelType w:val="hybridMultilevel"/>
    <w:tmpl w:val="99A4A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C5C73"/>
    <w:multiLevelType w:val="hybridMultilevel"/>
    <w:tmpl w:val="F0F238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40939"/>
    <w:multiLevelType w:val="hybridMultilevel"/>
    <w:tmpl w:val="FB68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904BE"/>
    <w:multiLevelType w:val="hybridMultilevel"/>
    <w:tmpl w:val="3B8C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40C0F"/>
    <w:multiLevelType w:val="hybridMultilevel"/>
    <w:tmpl w:val="DDC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038DF"/>
    <w:multiLevelType w:val="hybridMultilevel"/>
    <w:tmpl w:val="153D64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7795904">
    <w:abstractNumId w:val="12"/>
  </w:num>
  <w:num w:numId="2" w16cid:durableId="528223192">
    <w:abstractNumId w:val="7"/>
  </w:num>
  <w:num w:numId="3" w16cid:durableId="1457987716">
    <w:abstractNumId w:val="15"/>
  </w:num>
  <w:num w:numId="4" w16cid:durableId="255525823">
    <w:abstractNumId w:val="18"/>
  </w:num>
  <w:num w:numId="5" w16cid:durableId="716659205">
    <w:abstractNumId w:val="6"/>
  </w:num>
  <w:num w:numId="6" w16cid:durableId="1062825691">
    <w:abstractNumId w:val="0"/>
  </w:num>
  <w:num w:numId="7" w16cid:durableId="280959142">
    <w:abstractNumId w:val="2"/>
  </w:num>
  <w:num w:numId="8" w16cid:durableId="815530973">
    <w:abstractNumId w:val="8"/>
  </w:num>
  <w:num w:numId="9" w16cid:durableId="1462108821">
    <w:abstractNumId w:val="1"/>
  </w:num>
  <w:num w:numId="10" w16cid:durableId="1697149117">
    <w:abstractNumId w:val="4"/>
  </w:num>
  <w:num w:numId="11" w16cid:durableId="1856075826">
    <w:abstractNumId w:val="3"/>
  </w:num>
  <w:num w:numId="12" w16cid:durableId="1649700364">
    <w:abstractNumId w:val="20"/>
  </w:num>
  <w:num w:numId="13" w16cid:durableId="2038043754">
    <w:abstractNumId w:val="5"/>
  </w:num>
  <w:num w:numId="14" w16cid:durableId="166096888">
    <w:abstractNumId w:val="16"/>
  </w:num>
  <w:num w:numId="15" w16cid:durableId="591158467">
    <w:abstractNumId w:val="10"/>
  </w:num>
  <w:num w:numId="16" w16cid:durableId="776098317">
    <w:abstractNumId w:val="17"/>
  </w:num>
  <w:num w:numId="17" w16cid:durableId="81341011">
    <w:abstractNumId w:val="11"/>
  </w:num>
  <w:num w:numId="18" w16cid:durableId="680745544">
    <w:abstractNumId w:val="19"/>
  </w:num>
  <w:num w:numId="19" w16cid:durableId="1315140083">
    <w:abstractNumId w:val="9"/>
  </w:num>
  <w:num w:numId="20" w16cid:durableId="1043165712">
    <w:abstractNumId w:val="14"/>
  </w:num>
  <w:num w:numId="21" w16cid:durableId="1825995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15BE"/>
    <w:rsid w:val="00095994"/>
    <w:rsid w:val="000B4310"/>
    <w:rsid w:val="00114762"/>
    <w:rsid w:val="00125ADA"/>
    <w:rsid w:val="00172A40"/>
    <w:rsid w:val="0019309F"/>
    <w:rsid w:val="00207E42"/>
    <w:rsid w:val="00261039"/>
    <w:rsid w:val="00295A63"/>
    <w:rsid w:val="002D4BE0"/>
    <w:rsid w:val="002E4591"/>
    <w:rsid w:val="00321691"/>
    <w:rsid w:val="0032754F"/>
    <w:rsid w:val="00361C14"/>
    <w:rsid w:val="003930B2"/>
    <w:rsid w:val="003D3480"/>
    <w:rsid w:val="003D5609"/>
    <w:rsid w:val="003E7E21"/>
    <w:rsid w:val="004000D7"/>
    <w:rsid w:val="00460CB3"/>
    <w:rsid w:val="004619FB"/>
    <w:rsid w:val="0046450A"/>
    <w:rsid w:val="004A79D1"/>
    <w:rsid w:val="004E77EF"/>
    <w:rsid w:val="00504E43"/>
    <w:rsid w:val="0052793E"/>
    <w:rsid w:val="005538F8"/>
    <w:rsid w:val="00577658"/>
    <w:rsid w:val="00580BAA"/>
    <w:rsid w:val="00584DE3"/>
    <w:rsid w:val="00585B31"/>
    <w:rsid w:val="005A55A0"/>
    <w:rsid w:val="005C6495"/>
    <w:rsid w:val="005E0DBE"/>
    <w:rsid w:val="005E7A01"/>
    <w:rsid w:val="00607DED"/>
    <w:rsid w:val="0065462D"/>
    <w:rsid w:val="0066310D"/>
    <w:rsid w:val="00663198"/>
    <w:rsid w:val="00674108"/>
    <w:rsid w:val="00675FDF"/>
    <w:rsid w:val="006A643A"/>
    <w:rsid w:val="006B51E3"/>
    <w:rsid w:val="006C11BB"/>
    <w:rsid w:val="006C3EC9"/>
    <w:rsid w:val="007004F3"/>
    <w:rsid w:val="00743EFE"/>
    <w:rsid w:val="007573B9"/>
    <w:rsid w:val="00760609"/>
    <w:rsid w:val="00776A16"/>
    <w:rsid w:val="007908F4"/>
    <w:rsid w:val="00797EDB"/>
    <w:rsid w:val="007A55C8"/>
    <w:rsid w:val="00817372"/>
    <w:rsid w:val="008361E2"/>
    <w:rsid w:val="00863690"/>
    <w:rsid w:val="008C0294"/>
    <w:rsid w:val="008C335F"/>
    <w:rsid w:val="009114A9"/>
    <w:rsid w:val="00914FCC"/>
    <w:rsid w:val="009607B1"/>
    <w:rsid w:val="00975763"/>
    <w:rsid w:val="00980C0A"/>
    <w:rsid w:val="009E3B80"/>
    <w:rsid w:val="00A405EF"/>
    <w:rsid w:val="00A50C5D"/>
    <w:rsid w:val="00AD01F8"/>
    <w:rsid w:val="00AD3168"/>
    <w:rsid w:val="00AD47F9"/>
    <w:rsid w:val="00AE74D6"/>
    <w:rsid w:val="00B0185E"/>
    <w:rsid w:val="00B0457A"/>
    <w:rsid w:val="00B27686"/>
    <w:rsid w:val="00B402F1"/>
    <w:rsid w:val="00B50963"/>
    <w:rsid w:val="00BA65A0"/>
    <w:rsid w:val="00BE3A8A"/>
    <w:rsid w:val="00C11201"/>
    <w:rsid w:val="00C21FAE"/>
    <w:rsid w:val="00C7665B"/>
    <w:rsid w:val="00C9234B"/>
    <w:rsid w:val="00CA1CE8"/>
    <w:rsid w:val="00CB40BC"/>
    <w:rsid w:val="00D00434"/>
    <w:rsid w:val="00D20953"/>
    <w:rsid w:val="00D66D06"/>
    <w:rsid w:val="00D757B0"/>
    <w:rsid w:val="00D93D43"/>
    <w:rsid w:val="00D9592A"/>
    <w:rsid w:val="00DA7303"/>
    <w:rsid w:val="00DB2194"/>
    <w:rsid w:val="00DD3ED0"/>
    <w:rsid w:val="00E22517"/>
    <w:rsid w:val="00E34F5F"/>
    <w:rsid w:val="00E709E9"/>
    <w:rsid w:val="00E86136"/>
    <w:rsid w:val="00EB42D1"/>
    <w:rsid w:val="00EB6F28"/>
    <w:rsid w:val="00ED3060"/>
    <w:rsid w:val="00F01386"/>
    <w:rsid w:val="00F22BA3"/>
    <w:rsid w:val="00F36377"/>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C21FAE"/>
    <w:pPr>
      <w:ind w:left="720"/>
      <w:contextualSpacing/>
    </w:pPr>
    <w:rPr>
      <w:rFonts w:ascii="Arial" w:eastAsiaTheme="minorHAns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2045</Words>
  <Characters>11681</Characters>
  <Application>Microsoft Office Word</Application>
  <DocSecurity>0</DocSecurity>
  <Lines>343</Lines>
  <Paragraphs>249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Field, Nick - Oxfordshire County Council</cp:lastModifiedBy>
  <cp:revision>5</cp:revision>
  <dcterms:created xsi:type="dcterms:W3CDTF">2024-03-07T08:54:00Z</dcterms:created>
  <dcterms:modified xsi:type="dcterms:W3CDTF">2025-12-09T21:15:00Z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