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559688EC"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23A822D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5FD6EF0C" w:rsidR="00E95AA8" w:rsidRPr="0053505E" w:rsidRDefault="00027843">
            <w:pPr>
              <w:spacing w:after="0" w:line="240" w:lineRule="auto"/>
              <w:jc w:val="both"/>
              <w:rPr>
                <w:rFonts w:ascii="Arial" w:eastAsia="Times New Roman" w:hAnsi="Arial" w:cs="Arial"/>
                <w:b/>
                <w:bCs/>
                <w:color w:val="000000" w:themeColor="text1"/>
                <w:sz w:val="36"/>
                <w:szCs w:val="36"/>
                <w:lang w:eastAsia="en-GB"/>
              </w:rPr>
            </w:pPr>
            <w:r w:rsidRPr="00027843">
              <w:rPr>
                <w:rFonts w:ascii="Arial" w:eastAsia="Times New Roman" w:hAnsi="Arial" w:cs="Arial"/>
                <w:b/>
                <w:bCs/>
                <w:color w:val="FFFFFF" w:themeColor="background1"/>
                <w:sz w:val="36"/>
                <w:szCs w:val="36"/>
                <w:lang w:eastAsia="en-GB"/>
              </w:rPr>
              <w:t>Job Summary Overview</w:t>
            </w:r>
            <w:r w:rsidR="008C42E5">
              <w:rPr>
                <w:rFonts w:ascii="Arial" w:eastAsia="Times New Roman" w:hAnsi="Arial" w:cs="Arial"/>
                <w:b/>
                <w:bCs/>
                <w:color w:val="FFFFFF" w:themeColor="background1"/>
                <w:sz w:val="36"/>
                <w:szCs w:val="36"/>
                <w:lang w:eastAsia="en-GB"/>
              </w:rPr>
              <w:t xml:space="preserve"> </w:t>
            </w:r>
          </w:p>
        </w:tc>
      </w:tr>
      <w:tr w:rsidR="00E95AA8" w:rsidRPr="0053505E" w14:paraId="4AE975B5"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3D5EF668" w:rsidR="00E95AA8" w:rsidRPr="0053505E" w:rsidRDefault="00E7412C" w:rsidP="00EC79F2">
            <w:pPr>
              <w:spacing w:before="120" w:after="120" w:line="240" w:lineRule="auto"/>
              <w:jc w:val="both"/>
              <w:rPr>
                <w:rFonts w:ascii="Arial" w:eastAsia="Arial" w:hAnsi="Arial" w:cs="Arial"/>
                <w:color w:val="000000" w:themeColor="text1"/>
                <w:sz w:val="24"/>
                <w:szCs w:val="24"/>
              </w:rPr>
            </w:pPr>
            <w:r w:rsidRPr="00580FED">
              <w:rPr>
                <w:rFonts w:ascii="Arial" w:eastAsia="Times New Roman" w:hAnsi="Arial" w:cs="Arial"/>
                <w:color w:val="000000" w:themeColor="text1"/>
                <w:sz w:val="24"/>
                <w:szCs w:val="24"/>
                <w:highlight w:val="yellow"/>
                <w:lang w:eastAsia="en-GB"/>
              </w:rPr>
              <w:t xml:space="preserve">SEND Transformation </w:t>
            </w:r>
            <w:r>
              <w:rPr>
                <w:rFonts w:ascii="Arial" w:eastAsia="Times New Roman" w:hAnsi="Arial" w:cs="Arial"/>
                <w:color w:val="000000" w:themeColor="text1"/>
                <w:sz w:val="24"/>
                <w:szCs w:val="24"/>
                <w:highlight w:val="yellow"/>
                <w:lang w:eastAsia="en-GB"/>
              </w:rPr>
              <w:t xml:space="preserve">and </w:t>
            </w:r>
            <w:r w:rsidRPr="00580FED">
              <w:rPr>
                <w:rFonts w:ascii="Arial" w:eastAsia="Times New Roman" w:hAnsi="Arial" w:cs="Arial"/>
                <w:color w:val="000000" w:themeColor="text1"/>
                <w:sz w:val="24"/>
                <w:szCs w:val="24"/>
                <w:highlight w:val="yellow"/>
                <w:lang w:eastAsia="en-GB"/>
              </w:rPr>
              <w:t xml:space="preserve">Improvement </w:t>
            </w:r>
            <w:r w:rsidR="0096190A">
              <w:rPr>
                <w:rFonts w:ascii="Arial" w:eastAsia="Times New Roman" w:hAnsi="Arial" w:cs="Arial"/>
                <w:color w:val="000000" w:themeColor="text1"/>
                <w:sz w:val="24"/>
                <w:szCs w:val="24"/>
                <w:lang w:eastAsia="en-GB"/>
              </w:rPr>
              <w:t>Lead</w:t>
            </w:r>
          </w:p>
        </w:tc>
      </w:tr>
      <w:tr w:rsidR="009627BD" w:rsidRPr="0053505E" w14:paraId="6ECB49F3"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28126E18"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r w:rsidR="00B3031E">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12D18E7C" w:rsidR="009627BD" w:rsidRPr="00B2494C" w:rsidRDefault="00D97190" w:rsidP="00EC79F2">
            <w:pPr>
              <w:spacing w:before="120" w:after="120" w:line="240" w:lineRule="auto"/>
              <w:jc w:val="both"/>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People Care</w:t>
            </w:r>
          </w:p>
        </w:tc>
      </w:tr>
      <w:tr w:rsidR="00952E4F" w:rsidRPr="0053505E" w14:paraId="45033B9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1235A31" w14:textId="38DEA6CC" w:rsidR="00952E4F" w:rsidRDefault="00952E4F">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Professional pathway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47E404" w14:textId="099692BE" w:rsidR="00952E4F" w:rsidRPr="0053505E" w:rsidRDefault="00D97190" w:rsidP="00EC79F2">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Social Care &amp; Education</w:t>
            </w:r>
          </w:p>
        </w:tc>
      </w:tr>
      <w:tr w:rsidR="23A822DF" w14:paraId="2193B10B"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07E9409" w14:textId="1C5A1C53" w:rsidR="471E3199" w:rsidRDefault="471E3199" w:rsidP="23A822DF">
            <w:pPr>
              <w:spacing w:line="240" w:lineRule="auto"/>
              <w:jc w:val="both"/>
              <w:rPr>
                <w:rFonts w:ascii="Arial" w:eastAsia="Times New Roman" w:hAnsi="Arial" w:cs="Arial"/>
                <w:b/>
                <w:bCs/>
                <w:color w:val="FFFFFF" w:themeColor="background1"/>
                <w:sz w:val="24"/>
                <w:szCs w:val="24"/>
                <w:lang w:eastAsia="en-GB"/>
              </w:rPr>
            </w:pPr>
            <w:r w:rsidRPr="23A822DF">
              <w:rPr>
                <w:rFonts w:ascii="Arial" w:eastAsia="Times New Roman" w:hAnsi="Arial" w:cs="Arial"/>
                <w:b/>
                <w:bCs/>
                <w:color w:val="FFFFFF" w:themeColor="background1"/>
                <w:sz w:val="24"/>
                <w:szCs w:val="24"/>
                <w:lang w:eastAsia="en-GB"/>
              </w:rPr>
              <w:t>Career family level</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0BE1748" w14:textId="463320DF" w:rsidR="23A822DF" w:rsidRDefault="23A822DF" w:rsidP="00EC79F2">
            <w:pPr>
              <w:spacing w:before="120" w:after="120" w:line="240" w:lineRule="auto"/>
              <w:jc w:val="both"/>
              <w:rPr>
                <w:rFonts w:ascii="Arial" w:eastAsia="Arial" w:hAnsi="Arial" w:cs="Arial"/>
                <w:color w:val="000000" w:themeColor="text1"/>
                <w:sz w:val="24"/>
                <w:szCs w:val="24"/>
              </w:rPr>
            </w:pPr>
          </w:p>
        </w:tc>
      </w:tr>
      <w:tr w:rsidR="006225D4" w:rsidRPr="0053505E" w14:paraId="1D79186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3280F15D" w:rsidR="006225D4" w:rsidRPr="0053505E" w:rsidRDefault="006225D4" w:rsidP="00EC79F2">
            <w:pPr>
              <w:spacing w:before="120" w:after="120" w:line="240" w:lineRule="auto"/>
              <w:jc w:val="both"/>
              <w:rPr>
                <w:rFonts w:ascii="Arial" w:eastAsia="Arial" w:hAnsi="Arial" w:cs="Arial"/>
                <w:color w:val="000000" w:themeColor="text1"/>
                <w:sz w:val="24"/>
                <w:szCs w:val="24"/>
              </w:rPr>
            </w:pPr>
          </w:p>
        </w:tc>
      </w:tr>
      <w:tr w:rsidR="00314980" w:rsidRPr="0053505E" w14:paraId="4D7B032E"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331A5728" w:rsidR="00314980" w:rsidRPr="009E115B" w:rsidRDefault="00D97190" w:rsidP="00EC79F2">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Assistant Director: </w:t>
            </w:r>
            <w:r w:rsidR="004B392F">
              <w:rPr>
                <w:rFonts w:ascii="Arial" w:eastAsia="Arial" w:hAnsi="Arial" w:cs="Arial"/>
                <w:color w:val="000000" w:themeColor="text1"/>
                <w:sz w:val="24"/>
                <w:szCs w:val="24"/>
              </w:rPr>
              <w:t>SEND and Inclusion</w:t>
            </w:r>
            <w:r w:rsidR="00EC79F2">
              <w:rPr>
                <w:rFonts w:ascii="Arial" w:eastAsia="Arial" w:hAnsi="Arial" w:cs="Arial"/>
                <w:color w:val="000000" w:themeColor="text1"/>
                <w:sz w:val="24"/>
                <w:szCs w:val="24"/>
              </w:rPr>
              <w:t xml:space="preserve"> </w:t>
            </w:r>
          </w:p>
        </w:tc>
      </w:tr>
      <w:tr w:rsidR="1B443773" w:rsidRPr="0053505E" w14:paraId="4B9784E3"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5B2E13E1" w:rsidR="00C9738F" w:rsidRPr="009E115B" w:rsidRDefault="00C9738F" w:rsidP="00EC79F2">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EC0E97" w:rsidRPr="00EC0E97">
              <w:rPr>
                <w:rFonts w:ascii="Arial" w:eastAsia="Arial" w:hAnsi="Arial" w:cs="Arial"/>
                <w:color w:val="000000" w:themeColor="text1"/>
                <w:sz w:val="24"/>
                <w:szCs w:val="24"/>
              </w:rPr>
              <w:t>Accountability for budget delivery and recovery plans</w:t>
            </w:r>
            <w:r w:rsidR="004E3D94">
              <w:rPr>
                <w:rFonts w:ascii="Arial" w:eastAsia="Arial" w:hAnsi="Arial" w:cs="Arial"/>
                <w:color w:val="000000" w:themeColor="text1"/>
                <w:sz w:val="24"/>
                <w:szCs w:val="24"/>
              </w:rPr>
              <w:t xml:space="preserve"> (up to £5m)</w:t>
            </w:r>
          </w:p>
        </w:tc>
      </w:tr>
      <w:tr w:rsidR="1B443773" w:rsidRPr="0053505E" w14:paraId="28521D50"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0E324A84"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r w:rsidR="00845F63">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65D5EE91" w:rsidR="00C9738F" w:rsidRPr="004B392F" w:rsidRDefault="004F6A22" w:rsidP="004B392F">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Lead </w:t>
            </w:r>
            <w:proofErr w:type="spellStart"/>
            <w:r>
              <w:rPr>
                <w:rFonts w:ascii="Arial" w:eastAsia="Arial" w:hAnsi="Arial" w:cs="Arial"/>
                <w:color w:val="000000" w:themeColor="text1"/>
                <w:sz w:val="24"/>
                <w:szCs w:val="24"/>
              </w:rPr>
              <w:t>multi disciplinary</w:t>
            </w:r>
            <w:proofErr w:type="spellEnd"/>
            <w:r>
              <w:rPr>
                <w:rFonts w:ascii="Arial" w:eastAsia="Arial" w:hAnsi="Arial" w:cs="Arial"/>
                <w:color w:val="000000" w:themeColor="text1"/>
                <w:sz w:val="24"/>
                <w:szCs w:val="24"/>
              </w:rPr>
              <w:t xml:space="preserve"> teams within SEND and Inclusion</w:t>
            </w:r>
          </w:p>
        </w:tc>
      </w:tr>
      <w:tr w:rsidR="00E95AA8" w:rsidRPr="0053505E" w14:paraId="389B9D80"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9557858" w14:textId="1D5B387F" w:rsidR="00E95AA8" w:rsidRPr="0053505E" w:rsidRDefault="00C9738F">
            <w:pPr>
              <w:spacing w:after="0" w:line="240" w:lineRule="auto"/>
              <w:jc w:val="both"/>
              <w:rPr>
                <w:rFonts w:ascii="Arial" w:eastAsia="Times New Roman" w:hAnsi="Arial" w:cs="Arial"/>
                <w:b/>
                <w:bCs/>
                <w:color w:val="FFFFFF"/>
                <w:sz w:val="24"/>
                <w:szCs w:val="24"/>
                <w:lang w:eastAsia="en-GB"/>
              </w:rPr>
            </w:pPr>
            <w:r>
              <w:rPr>
                <w:rFonts w:ascii="Arial" w:eastAsia="Times New Roman" w:hAnsi="Arial" w:cs="Arial"/>
                <w:b/>
                <w:bCs/>
                <w:color w:val="FFFFFF"/>
                <w:sz w:val="24"/>
                <w:szCs w:val="24"/>
                <w:lang w:eastAsia="en-GB"/>
              </w:rPr>
              <w:t>Reference Number</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EF6AEC5" w14:textId="7F0A5D71" w:rsidR="00E95AA8" w:rsidRPr="00817D86" w:rsidRDefault="00E95AA8" w:rsidP="00EC79F2">
            <w:pPr>
              <w:spacing w:before="120" w:after="120" w:line="240" w:lineRule="auto"/>
              <w:jc w:val="both"/>
              <w:rPr>
                <w:rFonts w:ascii="Arial" w:eastAsia="Arial" w:hAnsi="Arial" w:cs="Arial"/>
                <w:color w:val="000000" w:themeColor="text1"/>
                <w:sz w:val="24"/>
                <w:szCs w:val="24"/>
              </w:rPr>
            </w:pP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69DA2CBB" w14:textId="77777777" w:rsidTr="00393DD3">
        <w:tc>
          <w:tcPr>
            <w:tcW w:w="10528" w:type="dxa"/>
            <w:shd w:val="clear" w:color="auto" w:fill="1F4E79" w:themeFill="accent5" w:themeFillShade="80"/>
          </w:tcPr>
          <w:p w14:paraId="1410F6D6" w14:textId="2798CC55" w:rsidR="00393DD3" w:rsidRPr="0053505E" w:rsidRDefault="00393DD3" w:rsidP="00F67F98">
            <w:pPr>
              <w:rPr>
                <w:rFonts w:ascii="Arial" w:eastAsiaTheme="majorEastAsia" w:hAnsi="Arial" w:cs="Arial"/>
                <w:b/>
                <w:bCs/>
                <w:color w:val="000000" w:themeColor="text1"/>
                <w:sz w:val="24"/>
                <w:szCs w:val="24"/>
              </w:rPr>
            </w:pPr>
            <w:bookmarkStart w:id="0" w:name="_Hlk200353596"/>
            <w:bookmarkStart w:id="1" w:name="_Hlk200352821"/>
            <w:bookmarkStart w:id="2" w:name="_Hlk198812785"/>
            <w:r w:rsidRPr="0053505E">
              <w:rPr>
                <w:rFonts w:ascii="Arial" w:eastAsiaTheme="majorEastAsia" w:hAnsi="Arial" w:cs="Arial"/>
                <w:b/>
                <w:bCs/>
                <w:color w:val="FFFFFF" w:themeColor="background1"/>
                <w:sz w:val="24"/>
                <w:szCs w:val="24"/>
              </w:rPr>
              <w:t xml:space="preserve">Job </w:t>
            </w:r>
            <w:r w:rsidR="00F859D8">
              <w:rPr>
                <w:rFonts w:ascii="Arial" w:eastAsiaTheme="majorEastAsia" w:hAnsi="Arial" w:cs="Arial"/>
                <w:b/>
                <w:bCs/>
                <w:color w:val="FFFFFF" w:themeColor="background1"/>
                <w:sz w:val="24"/>
                <w:szCs w:val="24"/>
              </w:rPr>
              <w:t>Summary</w:t>
            </w:r>
          </w:p>
        </w:tc>
      </w:tr>
      <w:bookmarkEnd w:id="0"/>
      <w:tr w:rsidR="00393DD3" w:rsidRPr="0053505E" w14:paraId="11D113F6" w14:textId="77777777" w:rsidTr="00393DD3">
        <w:tc>
          <w:tcPr>
            <w:tcW w:w="10528" w:type="dxa"/>
          </w:tcPr>
          <w:p w14:paraId="45920475" w14:textId="026E23D1" w:rsidR="004B392F" w:rsidRDefault="004B392F" w:rsidP="00E13B1C">
            <w:pPr>
              <w:jc w:val="both"/>
              <w:rPr>
                <w:rFonts w:ascii="Arial" w:eastAsiaTheme="majorEastAsia" w:hAnsi="Arial" w:cs="Arial"/>
                <w:color w:val="000000" w:themeColor="text1"/>
                <w:sz w:val="24"/>
                <w:szCs w:val="24"/>
              </w:rPr>
            </w:pPr>
            <w:r w:rsidRPr="004B392F">
              <w:rPr>
                <w:rFonts w:ascii="Arial" w:eastAsiaTheme="majorEastAsia" w:hAnsi="Arial" w:cs="Arial"/>
                <w:color w:val="000000" w:themeColor="text1"/>
                <w:sz w:val="24"/>
                <w:szCs w:val="24"/>
              </w:rPr>
              <w:t xml:space="preserve">The SEND </w:t>
            </w:r>
            <w:r w:rsidR="0096190A" w:rsidRPr="004B392F">
              <w:rPr>
                <w:rFonts w:ascii="Arial" w:eastAsiaTheme="majorEastAsia" w:hAnsi="Arial" w:cs="Arial"/>
                <w:color w:val="000000" w:themeColor="text1"/>
                <w:sz w:val="24"/>
                <w:szCs w:val="24"/>
              </w:rPr>
              <w:t xml:space="preserve">Transformation and </w:t>
            </w:r>
            <w:r w:rsidRPr="004B392F">
              <w:rPr>
                <w:rFonts w:ascii="Arial" w:eastAsiaTheme="majorEastAsia" w:hAnsi="Arial" w:cs="Arial"/>
                <w:color w:val="000000" w:themeColor="text1"/>
                <w:sz w:val="24"/>
                <w:szCs w:val="24"/>
              </w:rPr>
              <w:t>Improvement lead sits within the Children, Education and Families Directorate of Oxfordshire County Council and within the SEND and Inclusion service area which has overall responsibility for the council’s strategy to improve educational outcomes for children and young people with SEND.</w:t>
            </w:r>
          </w:p>
          <w:p w14:paraId="46819D2D" w14:textId="77777777" w:rsidR="0019432F" w:rsidRDefault="0019432F" w:rsidP="00E13B1C">
            <w:pPr>
              <w:jc w:val="both"/>
              <w:rPr>
                <w:rFonts w:ascii="Arial" w:eastAsiaTheme="majorEastAsia" w:hAnsi="Arial" w:cs="Arial"/>
                <w:color w:val="000000" w:themeColor="text1"/>
                <w:sz w:val="24"/>
                <w:szCs w:val="24"/>
              </w:rPr>
            </w:pPr>
          </w:p>
          <w:p w14:paraId="0B388B8D" w14:textId="54F8EE13" w:rsidR="0019432F" w:rsidRDefault="0019432F" w:rsidP="00E13B1C">
            <w:pPr>
              <w:jc w:val="both"/>
              <w:rPr>
                <w:rFonts w:ascii="Arial" w:eastAsiaTheme="majorEastAsia" w:hAnsi="Arial" w:cs="Arial"/>
                <w:color w:val="000000" w:themeColor="text1"/>
                <w:sz w:val="24"/>
                <w:szCs w:val="24"/>
              </w:rPr>
            </w:pPr>
            <w:r w:rsidRPr="0019432F">
              <w:rPr>
                <w:rFonts w:ascii="Arial" w:eastAsiaTheme="majorEastAsia" w:hAnsi="Arial" w:cs="Arial"/>
                <w:color w:val="000000" w:themeColor="text1"/>
                <w:sz w:val="24"/>
                <w:szCs w:val="24"/>
              </w:rPr>
              <w:t xml:space="preserve">The SEND Transformation and Improvement Lead is a senior leadership role within the SEND and Inclusion senior leadership team, acting as </w:t>
            </w:r>
            <w:r>
              <w:rPr>
                <w:rFonts w:ascii="Arial" w:eastAsiaTheme="majorEastAsia" w:hAnsi="Arial" w:cs="Arial"/>
                <w:color w:val="000000" w:themeColor="text1"/>
                <w:sz w:val="24"/>
                <w:szCs w:val="24"/>
              </w:rPr>
              <w:t>a</w:t>
            </w:r>
            <w:r w:rsidRPr="0019432F">
              <w:rPr>
                <w:rFonts w:ascii="Arial" w:eastAsiaTheme="majorEastAsia" w:hAnsi="Arial" w:cs="Arial"/>
                <w:color w:val="000000" w:themeColor="text1"/>
                <w:sz w:val="24"/>
                <w:szCs w:val="24"/>
              </w:rPr>
              <w:t xml:space="preserve"> principal adviser on SEND reform, service improvement and system transformation. The postholder provides strategic leadership across multiple transformation, improvement and system development programmes, driving sustainable improvements in the quality, timeliness and cost-effectiveness of SEND services that make a measurable difference to the lives of children, young people and families in Oxfordshire</w:t>
            </w:r>
          </w:p>
          <w:p w14:paraId="50A6ECC0" w14:textId="77777777" w:rsidR="00395A0C" w:rsidRDefault="00395A0C" w:rsidP="00E13B1C">
            <w:pPr>
              <w:jc w:val="both"/>
              <w:rPr>
                <w:rFonts w:ascii="Arial" w:eastAsiaTheme="majorEastAsia" w:hAnsi="Arial" w:cs="Arial"/>
                <w:color w:val="000000" w:themeColor="text1"/>
                <w:sz w:val="24"/>
                <w:szCs w:val="24"/>
              </w:rPr>
            </w:pPr>
          </w:p>
          <w:p w14:paraId="71F3FF56" w14:textId="4D6D7E50" w:rsidR="00AD0F40" w:rsidRDefault="00395A0C" w:rsidP="00E13B1C">
            <w:pPr>
              <w:jc w:val="both"/>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The postholder will</w:t>
            </w:r>
            <w:r w:rsidR="00AA17CF">
              <w:rPr>
                <w:rFonts w:ascii="Arial" w:eastAsiaTheme="majorEastAsia" w:hAnsi="Arial" w:cs="Arial"/>
                <w:color w:val="000000" w:themeColor="text1"/>
                <w:sz w:val="24"/>
                <w:szCs w:val="24"/>
              </w:rPr>
              <w:t xml:space="preserve"> t</w:t>
            </w:r>
            <w:r w:rsidR="00AA17CF" w:rsidRPr="00AA17CF">
              <w:rPr>
                <w:rFonts w:ascii="Arial" w:eastAsiaTheme="majorEastAsia" w:hAnsi="Arial" w:cs="Arial"/>
                <w:color w:val="000000" w:themeColor="text1"/>
                <w:sz w:val="24"/>
                <w:szCs w:val="24"/>
              </w:rPr>
              <w:t>ake a lead role in the delivery of Oxfordshire's SEND Reform and Transformation Programme, ensuring strategic priorities are translated into measurable improvements for children and young people with SEND. The postholder will drive transformation across education, health and care systems, leading complex programmes of change that improve inclusion, strengthen early intervention, improve outcomes, enhance service quality and support long-term financial sustainability.</w:t>
            </w:r>
          </w:p>
          <w:p w14:paraId="1F3E5A86" w14:textId="77777777" w:rsidR="00AD0F40" w:rsidRDefault="00AD0F40" w:rsidP="00E13B1C">
            <w:pPr>
              <w:jc w:val="both"/>
              <w:rPr>
                <w:rFonts w:ascii="Arial" w:eastAsiaTheme="majorEastAsia" w:hAnsi="Arial" w:cs="Arial"/>
                <w:color w:val="000000" w:themeColor="text1"/>
                <w:sz w:val="24"/>
                <w:szCs w:val="24"/>
              </w:rPr>
            </w:pPr>
          </w:p>
          <w:p w14:paraId="1212691E" w14:textId="77777777" w:rsidR="004F1A97" w:rsidRPr="004F1A97" w:rsidRDefault="004F1A97" w:rsidP="004F1A97">
            <w:pPr>
              <w:rPr>
                <w:rFonts w:ascii="Arial" w:eastAsiaTheme="majorEastAsia" w:hAnsi="Arial" w:cs="Arial"/>
                <w:color w:val="000000" w:themeColor="text1"/>
                <w:sz w:val="24"/>
                <w:szCs w:val="24"/>
              </w:rPr>
            </w:pPr>
            <w:r w:rsidRPr="004F1A97">
              <w:rPr>
                <w:rFonts w:ascii="Arial" w:eastAsiaTheme="majorEastAsia" w:hAnsi="Arial" w:cs="Arial"/>
                <w:color w:val="000000" w:themeColor="text1"/>
                <w:sz w:val="24"/>
                <w:szCs w:val="24"/>
              </w:rPr>
              <w:t xml:space="preserve">The role will provide programme leadership, performance oversight, stakeholder engagement and transformation expertise to ensure the successful implementation of the SEND Reform Plan and ongoing transformation work in place. Working across organisational boundaries, the </w:t>
            </w:r>
            <w:r w:rsidRPr="004F1A97">
              <w:rPr>
                <w:rFonts w:ascii="Arial" w:eastAsiaTheme="majorEastAsia" w:hAnsi="Arial" w:cs="Arial"/>
                <w:color w:val="000000" w:themeColor="text1"/>
                <w:sz w:val="24"/>
                <w:szCs w:val="24"/>
              </w:rPr>
              <w:lastRenderedPageBreak/>
              <w:t>postholder will build strong partnerships with schools, health partners, educational settings, parent carer representatives and wider stakeholders to deliver sustainable system-wide change.</w:t>
            </w:r>
          </w:p>
          <w:p w14:paraId="65C5E14E" w14:textId="77777777" w:rsidR="004F1A97" w:rsidRDefault="004F1A97" w:rsidP="004F1A97">
            <w:pPr>
              <w:rPr>
                <w:rFonts w:ascii="Arial" w:eastAsiaTheme="majorEastAsia" w:hAnsi="Arial" w:cs="Arial"/>
                <w:color w:val="000000" w:themeColor="text1"/>
                <w:sz w:val="24"/>
                <w:szCs w:val="24"/>
              </w:rPr>
            </w:pPr>
          </w:p>
          <w:p w14:paraId="67575FD7" w14:textId="2BC954C5" w:rsidR="004F1A97" w:rsidRDefault="004F1A97" w:rsidP="004F1A97">
            <w:pPr>
              <w:rPr>
                <w:rFonts w:ascii="Arial" w:eastAsiaTheme="majorEastAsia" w:hAnsi="Arial" w:cs="Arial"/>
                <w:color w:val="000000" w:themeColor="text1"/>
                <w:sz w:val="24"/>
                <w:szCs w:val="24"/>
              </w:rPr>
            </w:pPr>
            <w:r w:rsidRPr="004F1A97">
              <w:rPr>
                <w:rFonts w:ascii="Arial" w:eastAsiaTheme="majorEastAsia" w:hAnsi="Arial" w:cs="Arial"/>
                <w:color w:val="000000" w:themeColor="text1"/>
                <w:sz w:val="24"/>
                <w:szCs w:val="24"/>
              </w:rPr>
              <w:t>Provide listening, leadership and inspiration to Council and Partner Staff alongside parents and carers, Children and Young People to deliver excellent services for children and families with SEND services in Oxfordshire, ensuring support needs are identified as soon as possible, and that children and young people and their families have access to the right support and the right time, wherever possible in inclusive mainstream school provision.</w:t>
            </w:r>
          </w:p>
          <w:p w14:paraId="0FF45764" w14:textId="77777777" w:rsidR="004F1A97" w:rsidRPr="004F1A97" w:rsidRDefault="004F1A97" w:rsidP="004F1A97">
            <w:pPr>
              <w:rPr>
                <w:rFonts w:ascii="Arial" w:eastAsiaTheme="majorEastAsia" w:hAnsi="Arial" w:cs="Arial"/>
                <w:color w:val="000000" w:themeColor="text1"/>
                <w:sz w:val="24"/>
                <w:szCs w:val="24"/>
              </w:rPr>
            </w:pPr>
          </w:p>
          <w:p w14:paraId="49075AA1" w14:textId="1E04A0EF" w:rsidR="00BF278A" w:rsidRDefault="004F1A97" w:rsidP="004F1A97">
            <w:pPr>
              <w:rPr>
                <w:rFonts w:ascii="Arial" w:eastAsiaTheme="majorEastAsia" w:hAnsi="Arial" w:cs="Arial"/>
                <w:color w:val="000000" w:themeColor="text1"/>
                <w:sz w:val="24"/>
                <w:szCs w:val="24"/>
              </w:rPr>
            </w:pPr>
            <w:r w:rsidRPr="004F1A97">
              <w:rPr>
                <w:rFonts w:ascii="Arial" w:eastAsiaTheme="majorEastAsia" w:hAnsi="Arial" w:cs="Arial"/>
                <w:color w:val="000000" w:themeColor="text1"/>
                <w:sz w:val="24"/>
                <w:szCs w:val="24"/>
              </w:rPr>
              <w:t>This is a rare opportunity to help deliver a nationally significant reform programme. You will influence inclusion, early intervention and long-term outcomes for children and young people with SEND, working at a system level to turn strategic ambition into lasting, meaningful change.</w:t>
            </w:r>
          </w:p>
          <w:p w14:paraId="72C38786" w14:textId="77777777" w:rsidR="003B2B15" w:rsidRDefault="003B2B15" w:rsidP="004F1A97">
            <w:pPr>
              <w:rPr>
                <w:rFonts w:ascii="Arial" w:eastAsiaTheme="majorEastAsia" w:hAnsi="Arial" w:cs="Arial"/>
                <w:color w:val="000000" w:themeColor="text1"/>
                <w:sz w:val="24"/>
                <w:szCs w:val="24"/>
              </w:rPr>
            </w:pPr>
          </w:p>
          <w:p w14:paraId="7943547F" w14:textId="77777777" w:rsidR="003B2B15" w:rsidRPr="003B2B15" w:rsidRDefault="003B2B15" w:rsidP="003B2B15">
            <w:p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Strategic Leadership and Advice</w:t>
            </w:r>
          </w:p>
          <w:p w14:paraId="270D8EAA" w14:textId="77777777" w:rsid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Act as principal adviser to the Assistant Director, SEND and Inclusion, providing expert strategic advice, leadership and support on SEND reform, service improvement and system leadership.</w:t>
            </w:r>
          </w:p>
          <w:p w14:paraId="29282FDF" w14:textId="2E18332C" w:rsidR="00864772" w:rsidRPr="003B2B15" w:rsidRDefault="00864772" w:rsidP="003B2B15">
            <w:pPr>
              <w:pStyle w:val="ListParagraph"/>
              <w:numPr>
                <w:ilvl w:val="0"/>
                <w:numId w:val="22"/>
              </w:numPr>
              <w:rPr>
                <w:rFonts w:ascii="Arial" w:eastAsiaTheme="majorEastAsia" w:hAnsi="Arial" w:cs="Arial"/>
                <w:color w:val="000000" w:themeColor="text1"/>
                <w:sz w:val="24"/>
                <w:szCs w:val="24"/>
              </w:rPr>
            </w:pPr>
            <w:r w:rsidRPr="00864772">
              <w:rPr>
                <w:rFonts w:ascii="Arial" w:eastAsiaTheme="majorEastAsia" w:hAnsi="Arial" w:cs="Arial"/>
                <w:color w:val="000000" w:themeColor="text1"/>
                <w:sz w:val="24"/>
                <w:szCs w:val="24"/>
              </w:rPr>
              <w:t>Working alongside the relevant Service Manager(s), this role will provide strategic leadership for transformation and improvement activity, ensuring that programme delivery, operational services and system reform are aligned and mutually supportive.</w:t>
            </w:r>
          </w:p>
          <w:p w14:paraId="4E26D36B" w14:textId="77777777" w:rsidR="003B2B15" w:rsidRP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Provide strategic leadership across multiple transformation, improvement and system development programmes that strengthen the effectiveness, sustainability and future direction of SEND services.</w:t>
            </w:r>
          </w:p>
          <w:p w14:paraId="42898A89" w14:textId="77777777" w:rsidR="003B2B15" w:rsidRP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Provide strategic support to the Assistant Director and Deputy Director in the development of Oxfordshire's wider education and inclusion system.</w:t>
            </w:r>
          </w:p>
          <w:p w14:paraId="31947B5E" w14:textId="77777777" w:rsidR="003B2B15" w:rsidRP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Support senior leaders in planning future service models aligned to national SEND reforms and local priorities.</w:t>
            </w:r>
          </w:p>
          <w:p w14:paraId="284D9792" w14:textId="77777777" w:rsidR="003B2B15" w:rsidRP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Undertake representational and communication duties on behalf of the Council and partners to promote and protect the Council's interests.</w:t>
            </w:r>
          </w:p>
          <w:p w14:paraId="0E2A2084" w14:textId="43BC8E63" w:rsidR="003B2B15" w:rsidRDefault="003B2B15" w:rsidP="003B2B15">
            <w:pPr>
              <w:pStyle w:val="ListParagraph"/>
              <w:numPr>
                <w:ilvl w:val="0"/>
                <w:numId w:val="22"/>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Maintain effective relationships with elected members, local councillors and MPs and provide high-level strategic briefings on SEND and inclusion matters.</w:t>
            </w:r>
          </w:p>
          <w:p w14:paraId="28F2C2A4" w14:textId="77777777" w:rsidR="003B2B15" w:rsidRDefault="003B2B15" w:rsidP="003B2B15">
            <w:pPr>
              <w:rPr>
                <w:rFonts w:ascii="Arial" w:eastAsiaTheme="majorEastAsia" w:hAnsi="Arial" w:cs="Arial"/>
                <w:color w:val="000000" w:themeColor="text1"/>
                <w:sz w:val="24"/>
                <w:szCs w:val="24"/>
              </w:rPr>
            </w:pPr>
          </w:p>
          <w:p w14:paraId="7ECCC573" w14:textId="77777777" w:rsidR="003B2B15" w:rsidRPr="003B2B15" w:rsidRDefault="003B2B15" w:rsidP="003B2B15">
            <w:pPr>
              <w:rPr>
                <w:rFonts w:ascii="Arial" w:eastAsiaTheme="majorEastAsia" w:hAnsi="Arial" w:cs="Arial"/>
                <w:b/>
                <w:bCs/>
                <w:color w:val="000000" w:themeColor="text1"/>
                <w:sz w:val="24"/>
                <w:szCs w:val="24"/>
              </w:rPr>
            </w:pPr>
            <w:r w:rsidRPr="003B2B15">
              <w:rPr>
                <w:rFonts w:ascii="Arial" w:eastAsiaTheme="majorEastAsia" w:hAnsi="Arial" w:cs="Arial"/>
                <w:b/>
                <w:bCs/>
                <w:color w:val="000000" w:themeColor="text1"/>
                <w:sz w:val="24"/>
                <w:szCs w:val="24"/>
              </w:rPr>
              <w:t>Programme and Transformation Leadership</w:t>
            </w:r>
          </w:p>
          <w:p w14:paraId="10BFD872"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delivery of the Oxfordshire SEND Reform Plan and associated transformation programmes.</w:t>
            </w:r>
          </w:p>
          <w:p w14:paraId="2ADF5712"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complex programmes of change across education, health and care systems that improve inclusion, strengthen early intervention, improve outcomes and enhance service quality.</w:t>
            </w:r>
          </w:p>
          <w:p w14:paraId="551C1638"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Translate strategic priorities into delivery plans, programme milestones, measurable outcomes and benefits realisation frameworks.</w:t>
            </w:r>
          </w:p>
          <w:p w14:paraId="318D4387"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strategic projects and programmes that deliver sustainable service improvement and long-term system transformation.</w:t>
            </w:r>
          </w:p>
          <w:p w14:paraId="13645C13"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organisational and cultural change across services and partnerships, creating the conditions for innovation, continuous improvement and sustained reform.</w:t>
            </w:r>
          </w:p>
          <w:p w14:paraId="0C2D0A11"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Identify and remove barriers to change, ensuring successful implementation of transformation activity.</w:t>
            </w:r>
          </w:p>
          <w:p w14:paraId="36E7D464" w14:textId="77777777" w:rsidR="003B2B15" w:rsidRP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lastRenderedPageBreak/>
              <w:t>Lead complex change management and oversee the successful implementation of new approaches, systems and ways of working.</w:t>
            </w:r>
          </w:p>
          <w:p w14:paraId="114D2D70" w14:textId="0366CD5A" w:rsidR="003B2B15" w:rsidRDefault="003B2B15" w:rsidP="003B2B15">
            <w:pPr>
              <w:pStyle w:val="ListParagraph"/>
              <w:numPr>
                <w:ilvl w:val="0"/>
                <w:numId w:val="23"/>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Drive measurable improvements in outcomes, service performance, inclusion and sustainability through effective programme leadership</w:t>
            </w:r>
          </w:p>
          <w:p w14:paraId="576E4E96" w14:textId="77777777" w:rsidR="003B2B15" w:rsidRDefault="003B2B15" w:rsidP="003B2B15">
            <w:pPr>
              <w:rPr>
                <w:rFonts w:ascii="Arial" w:eastAsiaTheme="majorEastAsia" w:hAnsi="Arial" w:cs="Arial"/>
                <w:color w:val="000000" w:themeColor="text1"/>
                <w:sz w:val="24"/>
                <w:szCs w:val="24"/>
              </w:rPr>
            </w:pPr>
          </w:p>
          <w:p w14:paraId="0AE53427" w14:textId="77777777" w:rsidR="003B2B15" w:rsidRPr="003B2B15" w:rsidRDefault="003B2B15" w:rsidP="003B2B15">
            <w:pPr>
              <w:rPr>
                <w:rFonts w:ascii="Arial" w:eastAsiaTheme="majorEastAsia" w:hAnsi="Arial" w:cs="Arial"/>
                <w:b/>
                <w:bCs/>
                <w:color w:val="000000" w:themeColor="text1"/>
                <w:sz w:val="24"/>
                <w:szCs w:val="24"/>
              </w:rPr>
            </w:pPr>
            <w:r w:rsidRPr="003B2B15">
              <w:rPr>
                <w:rFonts w:ascii="Arial" w:eastAsiaTheme="majorEastAsia" w:hAnsi="Arial" w:cs="Arial"/>
                <w:b/>
                <w:bCs/>
                <w:color w:val="000000" w:themeColor="text1"/>
                <w:sz w:val="24"/>
                <w:szCs w:val="24"/>
              </w:rPr>
              <w:t>System Leadership and Partnership Working</w:t>
            </w:r>
          </w:p>
          <w:p w14:paraId="160E62B0" w14:textId="77777777" w:rsid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and drive partnership and collaborative working across the Council and with education, health and community partners to improve outcomes for children and young people with SEND.</w:t>
            </w:r>
          </w:p>
          <w:p w14:paraId="773E4A06" w14:textId="4B805D00" w:rsidR="004E3D94" w:rsidRPr="003B2B15" w:rsidRDefault="004E3D94" w:rsidP="003B2B15">
            <w:pPr>
              <w:pStyle w:val="ListParagraph"/>
              <w:numPr>
                <w:ilvl w:val="0"/>
                <w:numId w:val="24"/>
              </w:numPr>
              <w:rPr>
                <w:rFonts w:ascii="Arial" w:eastAsiaTheme="majorEastAsia" w:hAnsi="Arial" w:cs="Arial"/>
                <w:color w:val="000000" w:themeColor="text1"/>
                <w:sz w:val="24"/>
                <w:szCs w:val="24"/>
              </w:rPr>
            </w:pPr>
            <w:r w:rsidRPr="004E3D94">
              <w:rPr>
                <w:rFonts w:ascii="Arial" w:eastAsiaTheme="majorEastAsia" w:hAnsi="Arial" w:cs="Arial"/>
                <w:color w:val="000000" w:themeColor="text1"/>
                <w:sz w:val="24"/>
                <w:szCs w:val="24"/>
              </w:rPr>
              <w:t>Provides visible and strategic leadership across multidisciplinary teams, creating a high-performing, inclusive culture that empowers staff, drives continuous improvement, and delivers excellent outcomes for children, young people, families, and stakeholders.</w:t>
            </w:r>
          </w:p>
          <w:p w14:paraId="40ECABFB" w14:textId="77777777" w:rsidR="003B2B15" w:rsidRP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Build and maintain strong relationships with schools, educational settings, health partners, parent carer representatives and wider stakeholders.</w:t>
            </w:r>
          </w:p>
          <w:p w14:paraId="528E93A9" w14:textId="77777777" w:rsidR="003B2B15" w:rsidRP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the development of workforce capability across the SEND system, building knowledge, confidence and inclusive practice within schools, services and partner organisations.</w:t>
            </w:r>
          </w:p>
          <w:p w14:paraId="42C3A9E3" w14:textId="77777777" w:rsidR="003B2B15" w:rsidRP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Work with other senior leaders to motivate, develop and support multidisciplinary teams and programme resources.</w:t>
            </w:r>
          </w:p>
          <w:p w14:paraId="67594E17" w14:textId="77777777" w:rsidR="003B2B15" w:rsidRP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Ensure co-production with children and young people, families and parent carer representatives is embedded throughout transformation, service design and continuous improvement activity.</w:t>
            </w:r>
          </w:p>
          <w:p w14:paraId="709D37E0" w14:textId="6815C662" w:rsid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Hold key accountability for stakeholder engagement and partnership development across SEND and Inclusion services</w:t>
            </w:r>
          </w:p>
          <w:p w14:paraId="337964A5" w14:textId="4FA7892E" w:rsidR="003B2B15" w:rsidRDefault="003B2B15" w:rsidP="003B2B15">
            <w:pPr>
              <w:pStyle w:val="ListParagraph"/>
              <w:numPr>
                <w:ilvl w:val="0"/>
                <w:numId w:val="24"/>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Provide visible leadership and inspiration to council staff, partner organisations, children, young people and families.</w:t>
            </w:r>
          </w:p>
          <w:p w14:paraId="4F9F1C00" w14:textId="77777777" w:rsidR="003B2B15" w:rsidRDefault="003B2B15" w:rsidP="003B2B15">
            <w:pPr>
              <w:rPr>
                <w:rFonts w:ascii="Arial" w:eastAsiaTheme="majorEastAsia" w:hAnsi="Arial" w:cs="Arial"/>
                <w:color w:val="000000" w:themeColor="text1"/>
                <w:sz w:val="24"/>
                <w:szCs w:val="24"/>
              </w:rPr>
            </w:pPr>
          </w:p>
          <w:p w14:paraId="1D6B96EC" w14:textId="77777777" w:rsidR="003B2B15" w:rsidRPr="003B2B15" w:rsidRDefault="003B2B15" w:rsidP="003B2B15">
            <w:pPr>
              <w:rPr>
                <w:rFonts w:ascii="Arial" w:eastAsiaTheme="majorEastAsia" w:hAnsi="Arial" w:cs="Arial"/>
                <w:b/>
                <w:bCs/>
                <w:color w:val="000000" w:themeColor="text1"/>
                <w:sz w:val="24"/>
                <w:szCs w:val="24"/>
              </w:rPr>
            </w:pPr>
            <w:r w:rsidRPr="003B2B15">
              <w:rPr>
                <w:rFonts w:ascii="Arial" w:eastAsiaTheme="majorEastAsia" w:hAnsi="Arial" w:cs="Arial"/>
                <w:b/>
                <w:bCs/>
                <w:color w:val="000000" w:themeColor="text1"/>
                <w:sz w:val="24"/>
                <w:szCs w:val="24"/>
              </w:rPr>
              <w:t>Strategy and Service Development</w:t>
            </w:r>
          </w:p>
          <w:p w14:paraId="4389A05E" w14:textId="77777777" w:rsidR="003B2B15" w:rsidRP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the development, implementation and review of SEND strategies, policies, procedures and service improvement plans.</w:t>
            </w:r>
          </w:p>
          <w:p w14:paraId="11DA1EAD" w14:textId="77777777" w:rsidR="003B2B15" w:rsidRP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Take a lead role in the strategic development and transformation of SEND services to deliver inclusive, mainstream-focused provision aligned to national reforms.</w:t>
            </w:r>
          </w:p>
          <w:p w14:paraId="77D7953B" w14:textId="77777777" w:rsidR="003B2B15" w:rsidRP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the ongoing development and refresh of the SEND and Inclusion Strategy, Partnership Action Plan and associated improvement programmes.</w:t>
            </w:r>
          </w:p>
          <w:p w14:paraId="2484F617" w14:textId="77777777" w:rsidR="003B2B15" w:rsidRP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Anticipate future demand, system pressures and changing needs, ensuring services are planned strategically and sustainably.</w:t>
            </w:r>
          </w:p>
          <w:p w14:paraId="1BE19B5C" w14:textId="77777777" w:rsidR="003B2B15" w:rsidRP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Develop evidence-based business cases and proposals to improve outcomes and fulfil statutory responsibilities.</w:t>
            </w:r>
          </w:p>
          <w:p w14:paraId="490D733E" w14:textId="3911EB71" w:rsidR="003B2B15" w:rsidRDefault="003B2B15" w:rsidP="003B2B15">
            <w:pPr>
              <w:pStyle w:val="ListParagraph"/>
              <w:numPr>
                <w:ilvl w:val="0"/>
                <w:numId w:val="25"/>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Ensure transformation programmes are informed by performance intelligence, stakeholder feedback, best practice, co-production and emerging national policy.</w:t>
            </w:r>
          </w:p>
          <w:p w14:paraId="54FB2103" w14:textId="77777777" w:rsidR="003B2B15" w:rsidRDefault="003B2B15" w:rsidP="003B2B15">
            <w:pPr>
              <w:rPr>
                <w:rFonts w:ascii="Arial" w:eastAsiaTheme="majorEastAsia" w:hAnsi="Arial" w:cs="Arial"/>
                <w:color w:val="000000" w:themeColor="text1"/>
                <w:sz w:val="24"/>
                <w:szCs w:val="24"/>
              </w:rPr>
            </w:pPr>
          </w:p>
          <w:p w14:paraId="0CB1DDA9" w14:textId="77777777" w:rsidR="003B2B15" w:rsidRPr="003B2B15" w:rsidRDefault="003B2B15" w:rsidP="003B2B15">
            <w:pPr>
              <w:rPr>
                <w:rFonts w:ascii="Arial" w:eastAsiaTheme="majorEastAsia" w:hAnsi="Arial" w:cs="Arial"/>
                <w:b/>
                <w:bCs/>
                <w:color w:val="000000" w:themeColor="text1"/>
                <w:sz w:val="24"/>
                <w:szCs w:val="24"/>
              </w:rPr>
            </w:pPr>
            <w:r w:rsidRPr="003B2B15">
              <w:rPr>
                <w:rFonts w:ascii="Arial" w:eastAsiaTheme="majorEastAsia" w:hAnsi="Arial" w:cs="Arial"/>
                <w:b/>
                <w:bCs/>
                <w:color w:val="000000" w:themeColor="text1"/>
                <w:sz w:val="24"/>
                <w:szCs w:val="24"/>
              </w:rPr>
              <w:t>Quality Assurance, Performance and Improvement</w:t>
            </w:r>
          </w:p>
          <w:p w14:paraId="1E914708" w14:textId="77777777" w:rsidR="003B2B15" w:rsidRP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the development and implementation of frameworks for quality assurance, performance management and service improvement.</w:t>
            </w:r>
          </w:p>
          <w:p w14:paraId="465EBEF2" w14:textId="77777777" w:rsidR="003B2B15" w:rsidRP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Embed a culture of high performance, accountability, challenge and continuous improvement across SEND services.</w:t>
            </w:r>
          </w:p>
          <w:p w14:paraId="3BD016DE" w14:textId="77777777" w:rsidR="003B2B15" w:rsidRP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lastRenderedPageBreak/>
              <w:t>Ensure compliance with statutory requirements and readiness for Ofsted, CQC and other inspection activity.</w:t>
            </w:r>
          </w:p>
          <w:p w14:paraId="390A0B08" w14:textId="77777777" w:rsidR="003B2B15" w:rsidRP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Lead and oversee delivery of recommendations arising from inspections, reviews and audits.</w:t>
            </w:r>
          </w:p>
          <w:p w14:paraId="5155F737" w14:textId="77777777" w:rsidR="003B2B15" w:rsidRP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Engage with strategic managers and partners to promote high standards of practice and continuous improvement.</w:t>
            </w:r>
          </w:p>
          <w:p w14:paraId="1E8672B2" w14:textId="69F9D37E" w:rsidR="003B2B15" w:rsidRDefault="003B2B15" w:rsidP="003B2B15">
            <w:pPr>
              <w:pStyle w:val="ListParagraph"/>
              <w:numPr>
                <w:ilvl w:val="0"/>
                <w:numId w:val="26"/>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Provide assurance to the Department for Education, Council leadership, partnership boards and stakeholders regarding delivery of reform priorities and service improvement activity</w:t>
            </w:r>
          </w:p>
          <w:p w14:paraId="56256064" w14:textId="77777777" w:rsidR="003B2B15" w:rsidRDefault="003B2B15" w:rsidP="003B2B15">
            <w:pPr>
              <w:rPr>
                <w:rFonts w:ascii="Arial" w:eastAsiaTheme="majorEastAsia" w:hAnsi="Arial" w:cs="Arial"/>
                <w:color w:val="000000" w:themeColor="text1"/>
                <w:sz w:val="24"/>
                <w:szCs w:val="24"/>
              </w:rPr>
            </w:pPr>
          </w:p>
          <w:p w14:paraId="0FD1D96C" w14:textId="77777777" w:rsidR="003B2B15" w:rsidRPr="003B2B15" w:rsidRDefault="003B2B15" w:rsidP="003B2B15">
            <w:pPr>
              <w:rPr>
                <w:rFonts w:ascii="Arial" w:eastAsiaTheme="majorEastAsia" w:hAnsi="Arial" w:cs="Arial"/>
                <w:b/>
                <w:bCs/>
                <w:color w:val="000000" w:themeColor="text1"/>
                <w:sz w:val="24"/>
                <w:szCs w:val="24"/>
              </w:rPr>
            </w:pPr>
            <w:r w:rsidRPr="003B2B15">
              <w:rPr>
                <w:rFonts w:ascii="Arial" w:eastAsiaTheme="majorEastAsia" w:hAnsi="Arial" w:cs="Arial"/>
                <w:b/>
                <w:bCs/>
                <w:color w:val="000000" w:themeColor="text1"/>
                <w:sz w:val="24"/>
                <w:szCs w:val="24"/>
              </w:rPr>
              <w:t>Financial and Resource Management</w:t>
            </w:r>
          </w:p>
          <w:p w14:paraId="04A70DAA" w14:textId="4E7A3685" w:rsidR="004E3D94" w:rsidRDefault="004E3D94" w:rsidP="003B2B15">
            <w:pPr>
              <w:pStyle w:val="ListParagraph"/>
              <w:numPr>
                <w:ilvl w:val="0"/>
                <w:numId w:val="27"/>
              </w:numPr>
              <w:rPr>
                <w:rFonts w:ascii="Arial" w:eastAsiaTheme="majorEastAsia" w:hAnsi="Arial" w:cs="Arial"/>
                <w:color w:val="000000" w:themeColor="text1"/>
                <w:sz w:val="24"/>
                <w:szCs w:val="24"/>
              </w:rPr>
            </w:pPr>
            <w:r w:rsidRPr="004E3D94">
              <w:rPr>
                <w:rFonts w:ascii="Arial" w:eastAsiaTheme="majorEastAsia" w:hAnsi="Arial" w:cs="Arial"/>
                <w:color w:val="000000" w:themeColor="text1"/>
                <w:sz w:val="24"/>
                <w:szCs w:val="24"/>
              </w:rPr>
              <w:t>Takes strategic responsibility for the planning, management, and monitoring of complex service budgets, ensuring resources are deployed effectively, financial risks are identified and mitigated, and services are delivered within budget while achieving agreed operational and strategic outcomes.</w:t>
            </w:r>
          </w:p>
          <w:p w14:paraId="008ECFD7" w14:textId="2DB7F10B" w:rsidR="003B2B15" w:rsidRPr="003B2B15" w:rsidRDefault="003B2B15" w:rsidP="003B2B15">
            <w:pPr>
              <w:pStyle w:val="ListParagraph"/>
              <w:numPr>
                <w:ilvl w:val="0"/>
                <w:numId w:val="27"/>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Contribute to strategic planning and management of the High Needs Block, ensuring resources are aligned to strategic priorities.</w:t>
            </w:r>
          </w:p>
          <w:p w14:paraId="01C82926" w14:textId="77777777" w:rsidR="003B2B15" w:rsidRPr="003B2B15" w:rsidRDefault="003B2B15" w:rsidP="003B2B15">
            <w:pPr>
              <w:pStyle w:val="ListParagraph"/>
              <w:numPr>
                <w:ilvl w:val="0"/>
                <w:numId w:val="27"/>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Drive long-term financial sustainability through transformation activity, service redesign and effective resource planning.</w:t>
            </w:r>
          </w:p>
          <w:p w14:paraId="76DF5990" w14:textId="77777777" w:rsidR="003B2B15" w:rsidRPr="003B2B15" w:rsidRDefault="003B2B15" w:rsidP="003B2B15">
            <w:pPr>
              <w:pStyle w:val="ListParagraph"/>
              <w:numPr>
                <w:ilvl w:val="0"/>
                <w:numId w:val="27"/>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Ensure transformation initiatives deliver value for money and measurable benefits.</w:t>
            </w:r>
          </w:p>
          <w:p w14:paraId="717BEEF1" w14:textId="77777777" w:rsidR="003B2B15" w:rsidRPr="003B2B15" w:rsidRDefault="003B2B15" w:rsidP="003B2B15">
            <w:pPr>
              <w:pStyle w:val="ListParagraph"/>
              <w:numPr>
                <w:ilvl w:val="0"/>
                <w:numId w:val="27"/>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Monitor benefits realisation and savings plans linked to SEND reform and transformation programmes.</w:t>
            </w:r>
          </w:p>
          <w:p w14:paraId="1A8347CE" w14:textId="3A8A8E5C" w:rsidR="003B2B15" w:rsidRDefault="003B2B15" w:rsidP="003B2B15">
            <w:pPr>
              <w:pStyle w:val="ListParagraph"/>
              <w:numPr>
                <w:ilvl w:val="0"/>
                <w:numId w:val="27"/>
              </w:numPr>
              <w:rPr>
                <w:rFonts w:ascii="Arial" w:eastAsiaTheme="majorEastAsia" w:hAnsi="Arial" w:cs="Arial"/>
                <w:color w:val="000000" w:themeColor="text1"/>
                <w:sz w:val="24"/>
                <w:szCs w:val="24"/>
              </w:rPr>
            </w:pPr>
            <w:r w:rsidRPr="003B2B15">
              <w:rPr>
                <w:rFonts w:ascii="Arial" w:eastAsiaTheme="majorEastAsia" w:hAnsi="Arial" w:cs="Arial"/>
                <w:color w:val="000000" w:themeColor="text1"/>
                <w:sz w:val="24"/>
                <w:szCs w:val="24"/>
              </w:rPr>
              <w:t>Manage delegated budgets and resources within agreed financial envelopes</w:t>
            </w:r>
          </w:p>
          <w:p w14:paraId="1D8B82B6" w14:textId="77777777" w:rsidR="004C3773" w:rsidRDefault="004C3773" w:rsidP="004C3773">
            <w:pPr>
              <w:rPr>
                <w:rFonts w:ascii="Arial" w:eastAsiaTheme="majorEastAsia" w:hAnsi="Arial" w:cs="Arial"/>
                <w:color w:val="000000" w:themeColor="text1"/>
                <w:sz w:val="24"/>
                <w:szCs w:val="24"/>
              </w:rPr>
            </w:pPr>
          </w:p>
          <w:p w14:paraId="06950C98" w14:textId="77777777" w:rsidR="004C3773" w:rsidRPr="004C3773" w:rsidRDefault="004C3773" w:rsidP="004C3773">
            <w:pPr>
              <w:rPr>
                <w:rFonts w:ascii="Arial" w:eastAsiaTheme="majorEastAsia" w:hAnsi="Arial" w:cs="Arial"/>
                <w:b/>
                <w:bCs/>
                <w:color w:val="000000" w:themeColor="text1"/>
                <w:sz w:val="24"/>
                <w:szCs w:val="24"/>
              </w:rPr>
            </w:pPr>
            <w:r w:rsidRPr="004C3773">
              <w:rPr>
                <w:rFonts w:ascii="Arial" w:eastAsiaTheme="majorEastAsia" w:hAnsi="Arial" w:cs="Arial"/>
                <w:b/>
                <w:bCs/>
                <w:color w:val="000000" w:themeColor="text1"/>
                <w:sz w:val="24"/>
                <w:szCs w:val="24"/>
              </w:rPr>
              <w:t>Governance, Statutory Compliance and Decision Making</w:t>
            </w:r>
          </w:p>
          <w:p w14:paraId="1F10CDDB" w14:textId="77777777"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Ensure services, decisions and actions comply with statutory, regulatory and corporate governance requirements.</w:t>
            </w:r>
          </w:p>
          <w:p w14:paraId="62B60B98" w14:textId="77777777"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Hold strategic responsibility for identifying, managing and mitigating risks across transformation and improvement programmes.</w:t>
            </w:r>
          </w:p>
          <w:p w14:paraId="7CE7B988" w14:textId="77777777"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Maintain oversight of national, local and government policy developments and ensure effective implementation within the SEND system.</w:t>
            </w:r>
          </w:p>
          <w:p w14:paraId="60C58526" w14:textId="77777777"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Hold delegated aspects of the Agency Decision Maker function and exercise delegated authority as required in accordance with Council policies and governance arrangements.</w:t>
            </w:r>
          </w:p>
          <w:p w14:paraId="1491EEA1" w14:textId="77777777"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In the absence of the Assistant Director, exercise delegated decision-making authority in consultation with the Deputy Director and within agreed governance arrangements.</w:t>
            </w:r>
          </w:p>
          <w:p w14:paraId="69D4EE50" w14:textId="3D7C5893" w:rsidR="004C3773" w:rsidRPr="004C3773" w:rsidRDefault="004C3773" w:rsidP="004C3773">
            <w:pPr>
              <w:pStyle w:val="ListParagraph"/>
              <w:numPr>
                <w:ilvl w:val="0"/>
                <w:numId w:val="28"/>
              </w:numPr>
              <w:rPr>
                <w:rFonts w:ascii="Arial" w:eastAsiaTheme="majorEastAsia" w:hAnsi="Arial" w:cs="Arial"/>
                <w:color w:val="000000" w:themeColor="text1"/>
                <w:sz w:val="24"/>
                <w:szCs w:val="24"/>
              </w:rPr>
            </w:pPr>
            <w:r w:rsidRPr="004C3773">
              <w:rPr>
                <w:rFonts w:ascii="Arial" w:eastAsiaTheme="majorEastAsia" w:hAnsi="Arial" w:cs="Arial"/>
                <w:color w:val="000000" w:themeColor="text1"/>
                <w:sz w:val="24"/>
                <w:szCs w:val="24"/>
              </w:rPr>
              <w:t>Ensure robust governance, accountability and assurance arrangements are in place across reform and transformation programmes.</w:t>
            </w:r>
          </w:p>
          <w:p w14:paraId="3DA63F91" w14:textId="77777777" w:rsidR="009C3760" w:rsidRDefault="009C3760" w:rsidP="004F1A97">
            <w:pPr>
              <w:rPr>
                <w:rFonts w:ascii="Arial" w:eastAsiaTheme="majorEastAsia" w:hAnsi="Arial" w:cs="Arial"/>
                <w:color w:val="000000" w:themeColor="text1"/>
                <w:sz w:val="24"/>
                <w:szCs w:val="24"/>
              </w:rPr>
            </w:pPr>
          </w:p>
          <w:p w14:paraId="291C52A7" w14:textId="77777777" w:rsidR="00130B47" w:rsidRPr="00130B47" w:rsidRDefault="00130B47" w:rsidP="00130B47">
            <w:pPr>
              <w:numPr>
                <w:ilvl w:val="0"/>
                <w:numId w:val="21"/>
              </w:numPr>
              <w:rPr>
                <w:rFonts w:ascii="Arial" w:eastAsiaTheme="majorEastAsia" w:hAnsi="Arial" w:cs="Arial"/>
                <w:color w:val="000000" w:themeColor="text1"/>
                <w:sz w:val="24"/>
                <w:szCs w:val="24"/>
              </w:rPr>
            </w:pPr>
            <w:r w:rsidRPr="00130B47">
              <w:rPr>
                <w:rFonts w:ascii="Arial" w:eastAsiaTheme="majorEastAsia" w:hAnsi="Arial" w:cs="Arial"/>
                <w:color w:val="000000" w:themeColor="text1"/>
                <w:sz w:val="24"/>
                <w:szCs w:val="24"/>
              </w:rPr>
              <w:t>Develop and embed a performance culture that delivers results and improves outcomes for young people within the available financial envelope, through open challenge, personal accountability and continuous improvement.</w:t>
            </w:r>
          </w:p>
          <w:p w14:paraId="71F2FC97" w14:textId="31CCC4B4" w:rsidR="00E54B73" w:rsidRPr="0092716C" w:rsidRDefault="00E54B73" w:rsidP="0092716C">
            <w:pPr>
              <w:rPr>
                <w:rFonts w:ascii="Arial" w:eastAsiaTheme="majorEastAsia" w:hAnsi="Arial" w:cs="Arial"/>
                <w:color w:val="000000" w:themeColor="text1"/>
                <w:sz w:val="24"/>
                <w:szCs w:val="24"/>
              </w:rPr>
            </w:pPr>
          </w:p>
        </w:tc>
      </w:tr>
      <w:bookmarkEnd w:id="1"/>
      <w:bookmarkEnd w:id="2"/>
    </w:tbl>
    <w:p w14:paraId="7C47AC14" w14:textId="77777777" w:rsidR="001670B6" w:rsidRDefault="001670B6" w:rsidP="00DB583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485"/>
      </w:tblGrid>
      <w:tr w:rsidR="0092716C" w:rsidRPr="0053505E" w14:paraId="03E1F525" w14:textId="77777777" w:rsidTr="00286B22">
        <w:tc>
          <w:tcPr>
            <w:tcW w:w="10485" w:type="dxa"/>
            <w:shd w:val="clear" w:color="auto" w:fill="1F4E79" w:themeFill="accent5" w:themeFillShade="80"/>
          </w:tcPr>
          <w:p w14:paraId="78CA4C67" w14:textId="77777777" w:rsidR="0092716C" w:rsidRPr="0053505E" w:rsidRDefault="0092716C" w:rsidP="00286B22">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t>Essential s</w:t>
            </w:r>
            <w:r w:rsidRPr="0053505E">
              <w:rPr>
                <w:rFonts w:ascii="Arial" w:eastAsiaTheme="majorEastAsia" w:hAnsi="Arial" w:cs="Arial"/>
                <w:b/>
                <w:bCs/>
                <w:color w:val="FFFFFF" w:themeColor="background1"/>
                <w:sz w:val="24"/>
                <w:szCs w:val="24"/>
              </w:rPr>
              <w:t xml:space="preserve">kills, knowledge and experience required </w:t>
            </w:r>
          </w:p>
        </w:tc>
      </w:tr>
      <w:tr w:rsidR="0092716C" w:rsidRPr="0053505E" w14:paraId="5103D862" w14:textId="77777777" w:rsidTr="004C3773">
        <w:trPr>
          <w:trHeight w:val="670"/>
        </w:trPr>
        <w:tc>
          <w:tcPr>
            <w:tcW w:w="10485" w:type="dxa"/>
          </w:tcPr>
          <w:p w14:paraId="0E864B4F" w14:textId="77777777" w:rsidR="0092716C" w:rsidRPr="006E4A73" w:rsidRDefault="0092716C" w:rsidP="00286B22">
            <w:pPr>
              <w:rPr>
                <w:rFonts w:ascii="Arial" w:hAnsi="Arial" w:cs="Arial"/>
                <w:sz w:val="24"/>
                <w:szCs w:val="24"/>
              </w:rPr>
            </w:pPr>
            <w:bookmarkStart w:id="3" w:name="_Hlk206428101"/>
            <w:r w:rsidRPr="0089428F">
              <w:rPr>
                <w:rFonts w:ascii="Arial" w:hAnsi="Arial" w:cs="Arial"/>
                <w:sz w:val="24"/>
                <w:szCs w:val="24"/>
              </w:rPr>
              <w:lastRenderedPageBreak/>
              <w:t xml:space="preserve">Degree or equivalent professional qualification plus substantial experience at a senior strategic level </w:t>
            </w:r>
          </w:p>
        </w:tc>
      </w:tr>
      <w:tr w:rsidR="0092716C" w:rsidRPr="0053505E" w14:paraId="28BCB203" w14:textId="77777777" w:rsidTr="00286B22">
        <w:tc>
          <w:tcPr>
            <w:tcW w:w="10485" w:type="dxa"/>
          </w:tcPr>
          <w:p w14:paraId="1B911AC5" w14:textId="344ECFC0" w:rsidR="0092716C" w:rsidRPr="006E4A73" w:rsidRDefault="004C3773" w:rsidP="00286B22">
            <w:pPr>
              <w:rPr>
                <w:rFonts w:ascii="Arial" w:hAnsi="Arial" w:cs="Arial"/>
                <w:sz w:val="24"/>
                <w:szCs w:val="24"/>
              </w:rPr>
            </w:pPr>
            <w:r w:rsidRPr="004C3773">
              <w:rPr>
                <w:rFonts w:ascii="Arial" w:hAnsi="Arial" w:cs="Arial"/>
                <w:sz w:val="24"/>
                <w:szCs w:val="24"/>
              </w:rPr>
              <w:t>Extensive senior leadership experience within education, SEND, children's services, local government or a related public service environment</w:t>
            </w:r>
          </w:p>
        </w:tc>
      </w:tr>
      <w:tr w:rsidR="0092716C" w:rsidRPr="0053505E" w14:paraId="00076F59" w14:textId="77777777" w:rsidTr="00286B22">
        <w:tc>
          <w:tcPr>
            <w:tcW w:w="10485" w:type="dxa"/>
          </w:tcPr>
          <w:p w14:paraId="6A05EAA3" w14:textId="633F70C9" w:rsidR="0092716C" w:rsidRPr="006E4A73" w:rsidRDefault="004C3773" w:rsidP="00286B22">
            <w:pPr>
              <w:rPr>
                <w:rFonts w:ascii="Arial" w:hAnsi="Arial" w:cs="Arial"/>
                <w:sz w:val="24"/>
                <w:szCs w:val="24"/>
              </w:rPr>
            </w:pPr>
            <w:r w:rsidRPr="004C3773">
              <w:rPr>
                <w:rFonts w:ascii="Arial" w:hAnsi="Arial" w:cs="Arial"/>
                <w:sz w:val="24"/>
                <w:szCs w:val="24"/>
              </w:rPr>
              <w:t>In-depth knowledge of SEND legislation, statutory responsibilities, regulatory frameworks, government policy and sector best practice, together with a strong understanding of national and local developments, emerging trends and their impact on services</w:t>
            </w:r>
          </w:p>
        </w:tc>
      </w:tr>
      <w:tr w:rsidR="0092716C" w:rsidRPr="0053505E" w14:paraId="227B9D00" w14:textId="77777777" w:rsidTr="00286B22">
        <w:tc>
          <w:tcPr>
            <w:tcW w:w="10485" w:type="dxa"/>
          </w:tcPr>
          <w:p w14:paraId="38474DAC" w14:textId="4BE0B050" w:rsidR="0092716C" w:rsidRPr="006E4A73" w:rsidRDefault="004C3773" w:rsidP="00286B22">
            <w:pPr>
              <w:rPr>
                <w:rFonts w:ascii="Arial" w:hAnsi="Arial" w:cs="Arial"/>
                <w:sz w:val="24"/>
                <w:szCs w:val="24"/>
              </w:rPr>
            </w:pPr>
            <w:r w:rsidRPr="004C3773">
              <w:rPr>
                <w:rFonts w:ascii="Arial" w:hAnsi="Arial" w:cs="Arial"/>
                <w:sz w:val="24"/>
                <w:szCs w:val="24"/>
              </w:rPr>
              <w:t>Significant experience of leading services within a complex and diverse organisation, successfully delivering transformation, improvement and organisational change whilst inspiring and motivating the workforce to improve outcomes.</w:t>
            </w:r>
          </w:p>
        </w:tc>
      </w:tr>
      <w:tr w:rsidR="0092716C" w:rsidRPr="0053505E" w14:paraId="4A84A326" w14:textId="77777777" w:rsidTr="00286B22">
        <w:tc>
          <w:tcPr>
            <w:tcW w:w="10485" w:type="dxa"/>
          </w:tcPr>
          <w:p w14:paraId="7B42BE1F" w14:textId="53811601" w:rsidR="0092716C" w:rsidRPr="006E4A73" w:rsidRDefault="004C3773" w:rsidP="00286B22">
            <w:pPr>
              <w:spacing w:line="259" w:lineRule="auto"/>
              <w:rPr>
                <w:rFonts w:ascii="Arial" w:hAnsi="Arial" w:cs="Arial"/>
                <w:sz w:val="24"/>
                <w:szCs w:val="24"/>
              </w:rPr>
            </w:pPr>
            <w:r w:rsidRPr="004C3773">
              <w:rPr>
                <w:rFonts w:ascii="Arial" w:hAnsi="Arial" w:cs="Arial"/>
                <w:sz w:val="24"/>
                <w:szCs w:val="24"/>
              </w:rPr>
              <w:t>Substantial experience of leading complex transformation, improvement or reform programmes, including programme governance, stakeholder engagement, risk management and benefits realisation</w:t>
            </w:r>
          </w:p>
        </w:tc>
      </w:tr>
      <w:tr w:rsidR="0092716C" w:rsidRPr="0053505E" w14:paraId="3AD71E72" w14:textId="77777777" w:rsidTr="00286B22">
        <w:trPr>
          <w:trHeight w:val="611"/>
        </w:trPr>
        <w:tc>
          <w:tcPr>
            <w:tcW w:w="10485" w:type="dxa"/>
          </w:tcPr>
          <w:p w14:paraId="5D73B442" w14:textId="77777777" w:rsidR="0092716C" w:rsidRPr="006E4A73" w:rsidRDefault="0092716C" w:rsidP="00286B22">
            <w:pPr>
              <w:spacing w:after="160" w:line="259" w:lineRule="auto"/>
              <w:rPr>
                <w:rFonts w:ascii="Arial" w:hAnsi="Arial" w:cs="Arial"/>
                <w:sz w:val="24"/>
                <w:szCs w:val="24"/>
              </w:rPr>
            </w:pPr>
            <w:r w:rsidRPr="006E4A73">
              <w:rPr>
                <w:rFonts w:ascii="Arial" w:hAnsi="Arial" w:cs="Arial"/>
                <w:sz w:val="24"/>
                <w:szCs w:val="24"/>
              </w:rPr>
              <w:t xml:space="preserve">Experience in resolving operational issues considering long-term sustainability and the impact on wider services and functions, escalating as appropriate  </w:t>
            </w:r>
          </w:p>
        </w:tc>
      </w:tr>
      <w:tr w:rsidR="0092716C" w:rsidRPr="0053505E" w14:paraId="4A43C9E4" w14:textId="77777777" w:rsidTr="00286B22">
        <w:tc>
          <w:tcPr>
            <w:tcW w:w="10485" w:type="dxa"/>
          </w:tcPr>
          <w:p w14:paraId="69B7C66A" w14:textId="77777777" w:rsidR="0092716C" w:rsidRPr="006E4A73" w:rsidRDefault="0092716C" w:rsidP="00286B22">
            <w:pPr>
              <w:rPr>
                <w:rFonts w:ascii="Arial" w:hAnsi="Arial" w:cs="Arial"/>
                <w:sz w:val="24"/>
                <w:szCs w:val="24"/>
              </w:rPr>
            </w:pPr>
            <w:r w:rsidRPr="006E4A73">
              <w:rPr>
                <w:rFonts w:ascii="Arial" w:hAnsi="Arial" w:cs="Arial"/>
                <w:sz w:val="24"/>
                <w:szCs w:val="24"/>
              </w:rPr>
              <w:t>Experience influencing senior stakeholders and managing competing priorities</w:t>
            </w:r>
          </w:p>
        </w:tc>
      </w:tr>
      <w:tr w:rsidR="0092716C" w:rsidRPr="0053505E" w14:paraId="48EC25B9" w14:textId="77777777" w:rsidTr="00286B22">
        <w:tc>
          <w:tcPr>
            <w:tcW w:w="10485" w:type="dxa"/>
          </w:tcPr>
          <w:p w14:paraId="25A5138F" w14:textId="059E26A6" w:rsidR="0092716C" w:rsidRPr="006E4A73" w:rsidRDefault="004C3773" w:rsidP="00286B22">
            <w:pPr>
              <w:rPr>
                <w:rFonts w:ascii="Arial" w:hAnsi="Arial" w:cs="Arial"/>
                <w:sz w:val="24"/>
                <w:szCs w:val="24"/>
              </w:rPr>
            </w:pPr>
            <w:r w:rsidRPr="004C3773">
              <w:rPr>
                <w:rFonts w:ascii="Arial" w:hAnsi="Arial" w:cs="Arial"/>
                <w:sz w:val="24"/>
                <w:szCs w:val="24"/>
              </w:rPr>
              <w:t>Experience of working effectively with a wide range of senior stakeholders and partners, including schools, health organisations, other public bodies, elected members, government departments and regulatory agencies</w:t>
            </w:r>
          </w:p>
        </w:tc>
      </w:tr>
      <w:tr w:rsidR="0092716C" w:rsidRPr="0053505E" w14:paraId="313E5EB5" w14:textId="77777777" w:rsidTr="00286B22">
        <w:tc>
          <w:tcPr>
            <w:tcW w:w="10485" w:type="dxa"/>
          </w:tcPr>
          <w:p w14:paraId="266FFCB4" w14:textId="3EE326BC" w:rsidR="0092716C" w:rsidRPr="006E4A73" w:rsidRDefault="004C3773" w:rsidP="00286B22">
            <w:pPr>
              <w:rPr>
                <w:rFonts w:ascii="Arial" w:hAnsi="Arial" w:cs="Arial"/>
                <w:sz w:val="24"/>
                <w:szCs w:val="24"/>
              </w:rPr>
            </w:pPr>
            <w:r w:rsidRPr="004C3773">
              <w:rPr>
                <w:rFonts w:ascii="Arial" w:hAnsi="Arial" w:cs="Arial"/>
                <w:sz w:val="24"/>
                <w:szCs w:val="24"/>
              </w:rPr>
              <w:t>Strong analytical and strategic thinking skills, with the ability to interpret complex operational, performance and financial information and use this to inform planning, prioritisation and decision-making.</w:t>
            </w:r>
          </w:p>
        </w:tc>
      </w:tr>
      <w:tr w:rsidR="0092716C" w:rsidRPr="0053505E" w14:paraId="3C33FBF7" w14:textId="77777777" w:rsidTr="00286B22">
        <w:tc>
          <w:tcPr>
            <w:tcW w:w="10485" w:type="dxa"/>
          </w:tcPr>
          <w:p w14:paraId="40C40D03" w14:textId="194E4FF4" w:rsidR="0092716C" w:rsidRPr="006E4A73" w:rsidRDefault="004C3773" w:rsidP="00286B22">
            <w:pPr>
              <w:rPr>
                <w:rFonts w:ascii="Arial" w:hAnsi="Arial" w:cs="Arial"/>
                <w:sz w:val="24"/>
                <w:szCs w:val="24"/>
              </w:rPr>
            </w:pPr>
            <w:r w:rsidRPr="004C3773">
              <w:rPr>
                <w:rFonts w:ascii="Arial" w:hAnsi="Arial" w:cs="Arial"/>
                <w:sz w:val="24"/>
                <w:szCs w:val="24"/>
              </w:rPr>
              <w:t>Strong understanding of workforce development, organisational culture and change management, with the ability to lead through ambiguity, complexity and uncertainty</w:t>
            </w:r>
          </w:p>
        </w:tc>
      </w:tr>
      <w:tr w:rsidR="0092716C" w:rsidRPr="0053505E" w14:paraId="4B0AE748" w14:textId="77777777" w:rsidTr="00286B22">
        <w:tc>
          <w:tcPr>
            <w:tcW w:w="10485" w:type="dxa"/>
          </w:tcPr>
          <w:p w14:paraId="3155FE56" w14:textId="2C6DCA19" w:rsidR="0092716C" w:rsidRPr="006E4A73" w:rsidRDefault="004C3773" w:rsidP="00286B22">
            <w:pPr>
              <w:rPr>
                <w:rFonts w:ascii="Arial" w:hAnsi="Arial" w:cs="Arial"/>
                <w:sz w:val="24"/>
                <w:szCs w:val="24"/>
              </w:rPr>
            </w:pPr>
            <w:r w:rsidRPr="004C3773">
              <w:rPr>
                <w:rFonts w:ascii="Arial" w:hAnsi="Arial" w:cs="Arial"/>
                <w:sz w:val="24"/>
                <w:szCs w:val="24"/>
              </w:rPr>
              <w:t>Excellent commercial awareness, financial management and resource planning skills, with experience of delivering value for money and financial sustainability within a complex service environment.</w:t>
            </w:r>
          </w:p>
        </w:tc>
      </w:tr>
      <w:tr w:rsidR="0092716C" w:rsidRPr="0053505E" w14:paraId="486003ED" w14:textId="77777777" w:rsidTr="00286B22">
        <w:tc>
          <w:tcPr>
            <w:tcW w:w="10485" w:type="dxa"/>
          </w:tcPr>
          <w:p w14:paraId="7C579E47" w14:textId="15B5592C" w:rsidR="0092716C" w:rsidRPr="006E4A73" w:rsidRDefault="004C3773" w:rsidP="00286B22">
            <w:pPr>
              <w:rPr>
                <w:rFonts w:ascii="Arial" w:hAnsi="Arial" w:cs="Arial"/>
                <w:sz w:val="24"/>
                <w:szCs w:val="24"/>
              </w:rPr>
            </w:pPr>
            <w:r w:rsidRPr="004C3773">
              <w:rPr>
                <w:rFonts w:ascii="Arial" w:hAnsi="Arial" w:cs="Arial"/>
                <w:sz w:val="24"/>
                <w:szCs w:val="24"/>
              </w:rPr>
              <w:t>Ability to identify emerging service pressures, anticipate future demand and develop evidence-based strategic responses that improve outcomes and ensure statutory compliance</w:t>
            </w:r>
          </w:p>
        </w:tc>
      </w:tr>
      <w:bookmarkEnd w:id="3"/>
    </w:tbl>
    <w:p w14:paraId="082A9FAB" w14:textId="77777777" w:rsidR="004D4F59" w:rsidRPr="0053505E" w:rsidRDefault="004D4F59" w:rsidP="004D4F59">
      <w:pPr>
        <w:rPr>
          <w:rFonts w:ascii="Arial" w:eastAsiaTheme="majorEastAsia" w:hAnsi="Arial" w:cs="Arial"/>
          <w:i/>
          <w:iCs/>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4D4F59" w:rsidRPr="0053505E" w14:paraId="2A445CDE" w14:textId="77777777">
        <w:tc>
          <w:tcPr>
            <w:tcW w:w="10528" w:type="dxa"/>
            <w:shd w:val="clear" w:color="auto" w:fill="1F4E79" w:themeFill="accent5" w:themeFillShade="80"/>
          </w:tcPr>
          <w:p w14:paraId="663C16D2" w14:textId="77777777" w:rsidR="004D4F59" w:rsidRPr="0053505E" w:rsidRDefault="004D4F59">
            <w:pPr>
              <w:rPr>
                <w:rFonts w:ascii="Arial" w:eastAsiaTheme="majorEastAsia" w:hAnsi="Arial" w:cs="Arial"/>
                <w:b/>
                <w:bCs/>
                <w:color w:val="000000" w:themeColor="text1"/>
                <w:sz w:val="24"/>
                <w:szCs w:val="24"/>
              </w:rPr>
            </w:pPr>
            <w:bookmarkStart w:id="4" w:name="_Hlk198812928"/>
            <w:r w:rsidRPr="0053505E">
              <w:rPr>
                <w:rFonts w:ascii="Arial" w:eastAsiaTheme="majorEastAsia" w:hAnsi="Arial" w:cs="Arial"/>
                <w:b/>
                <w:bCs/>
                <w:color w:val="FFFFFF" w:themeColor="background1"/>
                <w:sz w:val="24"/>
                <w:szCs w:val="24"/>
              </w:rPr>
              <w:t>Working Arrangements</w:t>
            </w:r>
          </w:p>
        </w:tc>
      </w:tr>
      <w:tr w:rsidR="004D4F59" w:rsidRPr="0053505E" w14:paraId="19F56A33" w14:textId="77777777">
        <w:tc>
          <w:tcPr>
            <w:tcW w:w="10528" w:type="dxa"/>
          </w:tcPr>
          <w:p w14:paraId="1BAB7DAD" w14:textId="77777777" w:rsidR="004D4F59" w:rsidRPr="0053505E" w:rsidRDefault="004D4F59">
            <w:pPr>
              <w:pStyle w:val="BulletLevel1KF"/>
              <w:spacing w:after="80"/>
              <w:ind w:left="720"/>
              <w:jc w:val="both"/>
              <w:rPr>
                <w:rFonts w:ascii="Arial" w:hAnsi="Arial" w:cs="Arial"/>
                <w:sz w:val="24"/>
                <w:szCs w:val="24"/>
              </w:rPr>
            </w:pPr>
          </w:p>
          <w:p w14:paraId="1D012533" w14:textId="47F9D43A" w:rsidR="004D4F59" w:rsidRPr="0053505E" w:rsidRDefault="004D4F59">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The post is</w:t>
            </w:r>
            <w:r w:rsidRPr="0053505E">
              <w:rPr>
                <w:rFonts w:ascii="Arial" w:hAnsi="Arial" w:cs="Arial"/>
                <w:i/>
                <w:iCs/>
                <w:sz w:val="24"/>
                <w:szCs w:val="24"/>
              </w:rPr>
              <w:t xml:space="preserve"> </w:t>
            </w:r>
            <w:r w:rsidRPr="0053505E">
              <w:rPr>
                <w:rFonts w:ascii="Arial" w:hAnsi="Arial" w:cs="Arial"/>
                <w:sz w:val="24"/>
                <w:szCs w:val="24"/>
              </w:rPr>
              <w:t>politically restricted.</w:t>
            </w:r>
          </w:p>
          <w:p w14:paraId="4FFCD6B7" w14:textId="77777777" w:rsidR="004D4F59" w:rsidRPr="00235EEF" w:rsidRDefault="004D4F59">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check with Barring List is required</w:t>
            </w:r>
          </w:p>
          <w:p w14:paraId="31C6055F" w14:textId="77777777" w:rsidR="004D4F59" w:rsidRPr="0053505E" w:rsidRDefault="004D4F59">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Contractual base as detailed on contract, but you </w:t>
            </w:r>
            <w:proofErr w:type="gramStart"/>
            <w:r w:rsidRPr="0053505E">
              <w:rPr>
                <w:rFonts w:ascii="Arial" w:hAnsi="Arial" w:cs="Arial"/>
                <w:sz w:val="24"/>
                <w:szCs w:val="24"/>
              </w:rPr>
              <w:t>are able to</w:t>
            </w:r>
            <w:proofErr w:type="gramEnd"/>
            <w:r w:rsidRPr="0053505E">
              <w:rPr>
                <w:rFonts w:ascii="Arial" w:hAnsi="Arial" w:cs="Arial"/>
                <w:sz w:val="24"/>
                <w:szCs w:val="24"/>
              </w:rPr>
              <w:t xml:space="preserve"> work on a flexible basis in line with our Agile Working Policy</w:t>
            </w:r>
            <w:r>
              <w:rPr>
                <w:rFonts w:ascii="Arial" w:hAnsi="Arial" w:cs="Arial"/>
                <w:sz w:val="24"/>
                <w:szCs w:val="24"/>
              </w:rPr>
              <w:t xml:space="preserve">, with discussion and agreement of the service manager. </w:t>
            </w:r>
            <w:r w:rsidRPr="00235EEF">
              <w:rPr>
                <w:rFonts w:ascii="Arial" w:hAnsi="Arial" w:cs="Arial"/>
                <w:sz w:val="24"/>
                <w:szCs w:val="24"/>
              </w:rPr>
              <w:t xml:space="preserve"> </w:t>
            </w:r>
          </w:p>
          <w:p w14:paraId="14C8CDA7" w14:textId="77777777" w:rsidR="004D4F59" w:rsidRDefault="004D4F59">
            <w:pPr>
              <w:pStyle w:val="BulletLevel1KF"/>
              <w:numPr>
                <w:ilvl w:val="0"/>
                <w:numId w:val="1"/>
              </w:numPr>
              <w:spacing w:after="80" w:line="259" w:lineRule="auto"/>
              <w:jc w:val="both"/>
              <w:rPr>
                <w:rFonts w:ascii="Arial" w:hAnsi="Arial" w:cs="Arial"/>
                <w:sz w:val="24"/>
                <w:szCs w:val="24"/>
              </w:rPr>
            </w:pPr>
            <w:r w:rsidRPr="0053505E">
              <w:rPr>
                <w:rFonts w:ascii="Arial" w:hAnsi="Arial" w:cs="Arial"/>
                <w:sz w:val="24"/>
                <w:szCs w:val="24"/>
              </w:rPr>
              <w:t>Able to travel across the county and work from various office locations within the county</w:t>
            </w:r>
            <w:r>
              <w:rPr>
                <w:rFonts w:ascii="Arial" w:hAnsi="Arial" w:cs="Arial"/>
                <w:sz w:val="24"/>
                <w:szCs w:val="24"/>
              </w:rPr>
              <w:t xml:space="preserve">. </w:t>
            </w:r>
          </w:p>
          <w:p w14:paraId="768645B9" w14:textId="77777777" w:rsidR="004D4F59" w:rsidRDefault="004D4F59">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The postholder must hold a valid UK driving license and have access to a vehicle that they would be willing to use for business purposes.</w:t>
            </w:r>
          </w:p>
          <w:p w14:paraId="2EC69AF6" w14:textId="2983669A" w:rsidR="004D4F59" w:rsidRPr="004D4F59" w:rsidRDefault="004D4F59">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Flexibility to work some evenings during term time.</w:t>
            </w:r>
          </w:p>
          <w:p w14:paraId="1433955A" w14:textId="77777777" w:rsidR="004D4F59" w:rsidRPr="0053505E" w:rsidRDefault="004D4F59">
            <w:pPr>
              <w:rPr>
                <w:rFonts w:ascii="Arial" w:eastAsiaTheme="majorEastAsia" w:hAnsi="Arial" w:cs="Arial"/>
                <w:color w:val="000000" w:themeColor="text1"/>
                <w:sz w:val="24"/>
                <w:szCs w:val="24"/>
              </w:rPr>
            </w:pPr>
          </w:p>
        </w:tc>
      </w:tr>
      <w:bookmarkEnd w:id="4"/>
      <w:tr w:rsidR="004D4F59" w:rsidRPr="0053505E" w14:paraId="2010EBE8" w14:textId="77777777">
        <w:tc>
          <w:tcPr>
            <w:tcW w:w="10528" w:type="dxa"/>
            <w:shd w:val="clear" w:color="auto" w:fill="1F4E79" w:themeFill="accent5" w:themeFillShade="80"/>
          </w:tcPr>
          <w:p w14:paraId="76F7EB75" w14:textId="77777777" w:rsidR="004D4F59" w:rsidRPr="0053505E" w:rsidRDefault="004D4F59">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p>
        </w:tc>
      </w:tr>
      <w:tr w:rsidR="004D4F59" w:rsidRPr="0053505E" w14:paraId="5BB6047A" w14:textId="77777777">
        <w:tc>
          <w:tcPr>
            <w:tcW w:w="10528" w:type="dxa"/>
          </w:tcPr>
          <w:p w14:paraId="4436D542" w14:textId="77777777" w:rsidR="004D4F59" w:rsidRPr="0053505E" w:rsidRDefault="004D4F59">
            <w:pPr>
              <w:textAlignment w:val="baseline"/>
              <w:rPr>
                <w:rFonts w:ascii="Arial" w:hAnsi="Arial" w:cs="Arial"/>
                <w:sz w:val="24"/>
                <w:szCs w:val="24"/>
              </w:rPr>
            </w:pPr>
          </w:p>
          <w:p w14:paraId="06A024BD" w14:textId="77777777" w:rsidR="004D4F59" w:rsidRPr="0053505E" w:rsidRDefault="004D4F59">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48AE1F61" w14:textId="77777777" w:rsidR="004D4F59" w:rsidRPr="0053505E" w:rsidRDefault="004D4F59">
            <w:pPr>
              <w:textAlignment w:val="baseline"/>
              <w:rPr>
                <w:rFonts w:ascii="Arial" w:hAnsi="Arial" w:cs="Arial"/>
                <w:sz w:val="24"/>
                <w:szCs w:val="24"/>
              </w:rPr>
            </w:pPr>
            <w:r w:rsidRPr="0053505E">
              <w:rPr>
                <w:rFonts w:ascii="Arial" w:hAnsi="Arial" w:cs="Arial"/>
                <w:sz w:val="24"/>
                <w:szCs w:val="24"/>
              </w:rPr>
              <w:t> </w:t>
            </w:r>
          </w:p>
          <w:p w14:paraId="5AF6B955" w14:textId="77777777" w:rsidR="004D4F59" w:rsidRPr="0053505E" w:rsidRDefault="004D4F59">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4630DDB3" w14:textId="77777777" w:rsidR="004D4F59" w:rsidRPr="0053505E" w:rsidRDefault="004D4F59">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70D69E19" w14:textId="77777777" w:rsidR="004D4F59" w:rsidRPr="003764D4" w:rsidRDefault="004D4F59" w:rsidP="004D4F59">
      <w:pPr>
        <w:spacing w:after="0" w:line="240" w:lineRule="auto"/>
        <w:textAlignment w:val="baseline"/>
        <w:rPr>
          <w:rFonts w:ascii="Arial" w:eastAsia="Times New Roman" w:hAnsi="Arial" w:cs="Arial"/>
          <w:sz w:val="18"/>
          <w:szCs w:val="18"/>
          <w:lang w:eastAsia="en-GB"/>
        </w:rPr>
      </w:pPr>
      <w:r w:rsidRPr="003764D4">
        <w:rPr>
          <w:rFonts w:ascii="Arial" w:eastAsia="Times New Roman" w:hAnsi="Arial" w:cs="Arial"/>
          <w:sz w:val="20"/>
          <w:szCs w:val="20"/>
          <w:lang w:eastAsia="en-GB"/>
        </w:rPr>
        <w:t> </w:t>
      </w:r>
    </w:p>
    <w:p w14:paraId="747C26DB" w14:textId="77777777" w:rsidR="004D4F59" w:rsidRPr="003764D4" w:rsidRDefault="004D4F59" w:rsidP="004D4F59">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4D4F59" w:rsidRPr="003764D4" w14:paraId="33F9E2D3"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9EB9079"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D1267F8"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062B7229"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4BC732EF"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4D4F59" w:rsidRPr="003764D4" w14:paraId="1CE0F394"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47F96FD"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DD035AF"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left w:val="single" w:sz="6" w:space="0" w:color="BFBFBF"/>
              <w:bottom w:val="single" w:sz="6" w:space="0" w:color="BFBFBF"/>
              <w:right w:val="single" w:sz="6" w:space="0" w:color="BFBFBF"/>
            </w:tcBorders>
            <w:hideMark/>
          </w:tcPr>
          <w:p w14:paraId="37A8693F"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52DA544D"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4D4F59" w:rsidRPr="003764D4" w14:paraId="66732CCF"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CED33ED"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2EE1006"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left w:val="single" w:sz="6" w:space="0" w:color="BFBFBF"/>
              <w:bottom w:val="single" w:sz="6" w:space="0" w:color="BFBFBF"/>
              <w:right w:val="single" w:sz="6" w:space="0" w:color="BFBFBF"/>
            </w:tcBorders>
            <w:hideMark/>
          </w:tcPr>
          <w:p w14:paraId="71E972A5"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23E01430"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4D4F59" w:rsidRPr="003764D4" w14:paraId="241CAEAA"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B8AE3F4"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4A57F0EA"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left w:val="single" w:sz="6" w:space="0" w:color="BFBFBF"/>
              <w:bottom w:val="single" w:sz="6" w:space="0" w:color="BFBFBF"/>
              <w:right w:val="single" w:sz="6" w:space="0" w:color="BFBFBF"/>
            </w:tcBorders>
            <w:hideMark/>
          </w:tcPr>
          <w:p w14:paraId="2AC222CA"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4BD7ACB"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4D4F59" w:rsidRPr="003764D4" w14:paraId="67537D13"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B657F67"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FD595D7"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left w:val="single" w:sz="6" w:space="0" w:color="BFBFBF"/>
              <w:bottom w:val="single" w:sz="6" w:space="0" w:color="BFBFBF"/>
              <w:right w:val="single" w:sz="6" w:space="0" w:color="BFBFBF"/>
            </w:tcBorders>
            <w:hideMark/>
          </w:tcPr>
          <w:p w14:paraId="3FE24A06"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673E97D4"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4D4F59" w:rsidRPr="003764D4" w14:paraId="6A27D5BA"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08F232AC"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4E8EB21F"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left w:val="single" w:sz="6" w:space="0" w:color="BFBFBF"/>
              <w:bottom w:val="single" w:sz="6" w:space="0" w:color="BFBFBF"/>
              <w:right w:val="single" w:sz="6" w:space="0" w:color="BFBFBF"/>
            </w:tcBorders>
            <w:hideMark/>
          </w:tcPr>
          <w:p w14:paraId="53542D98"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5F66145B"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4D4F59" w:rsidRPr="003764D4" w14:paraId="773319EC"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153F2547"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3285CD11"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left w:val="single" w:sz="6" w:space="0" w:color="BFBFBF"/>
              <w:bottom w:val="single" w:sz="6" w:space="0" w:color="BFBFBF"/>
              <w:right w:val="single" w:sz="6" w:space="0" w:color="BFBFBF"/>
            </w:tcBorders>
            <w:hideMark/>
          </w:tcPr>
          <w:p w14:paraId="5218C876"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1BCF350E"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4D4F59" w:rsidRPr="003764D4" w14:paraId="18F11CFA"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E7669A4"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Arial" w:eastAsia="Times New Roman" w:hAnsi="Arial" w:cs="Arial"/>
                <w:sz w:val="20"/>
                <w:szCs w:val="20"/>
                <w:lang w:eastAsia="en-GB"/>
              </w:rPr>
              <w:sym w:font="Symbol" w:char="F0D6"/>
            </w:r>
          </w:p>
        </w:tc>
        <w:tc>
          <w:tcPr>
            <w:tcW w:w="4353" w:type="dxa"/>
            <w:tcBorders>
              <w:top w:val="single" w:sz="6" w:space="0" w:color="BFBFBF"/>
              <w:left w:val="single" w:sz="6" w:space="0" w:color="BFBFBF"/>
              <w:bottom w:val="single" w:sz="6" w:space="0" w:color="BFBFBF"/>
              <w:right w:val="single" w:sz="6" w:space="0" w:color="BFBFBF"/>
            </w:tcBorders>
            <w:hideMark/>
          </w:tcPr>
          <w:p w14:paraId="1FBFC2F9"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87" w:type="dxa"/>
            <w:tcBorders>
              <w:top w:val="single" w:sz="6" w:space="0" w:color="BFBFBF"/>
              <w:left w:val="single" w:sz="6" w:space="0" w:color="BFBFBF"/>
              <w:bottom w:val="single" w:sz="6" w:space="0" w:color="BFBFBF"/>
              <w:right w:val="single" w:sz="6" w:space="0" w:color="BFBFBF"/>
            </w:tcBorders>
            <w:hideMark/>
          </w:tcPr>
          <w:p w14:paraId="1AA790D1"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Segoe UI Symbol" w:eastAsia="Times New Roman" w:hAnsi="Segoe UI Symbol" w:cs="Segoe UI Symbol"/>
                <w:sz w:val="20"/>
                <w:szCs w:val="20"/>
                <w:lang w:eastAsia="en-GB"/>
              </w:rPr>
              <w:sym w:font="Symbol" w:char="F0D6"/>
            </w:r>
          </w:p>
        </w:tc>
        <w:tc>
          <w:tcPr>
            <w:tcW w:w="5031" w:type="dxa"/>
            <w:tcBorders>
              <w:top w:val="single" w:sz="6" w:space="0" w:color="BFBFBF"/>
              <w:left w:val="single" w:sz="6" w:space="0" w:color="BFBFBF"/>
              <w:bottom w:val="single" w:sz="6" w:space="0" w:color="BFBFBF"/>
              <w:right w:val="single" w:sz="6" w:space="0" w:color="BFBFBF"/>
            </w:tcBorders>
            <w:hideMark/>
          </w:tcPr>
          <w:p w14:paraId="296B6AE8"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4D4F59" w:rsidRPr="003764D4" w14:paraId="49BEE586"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4F15C5D"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6A7148CE"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left w:val="single" w:sz="6" w:space="0" w:color="BFBFBF"/>
              <w:bottom w:val="single" w:sz="6" w:space="0" w:color="BFBFBF"/>
              <w:right w:val="single" w:sz="6" w:space="0" w:color="BFBFBF"/>
            </w:tcBorders>
            <w:hideMark/>
          </w:tcPr>
          <w:p w14:paraId="1702EBC4"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661B8B61"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4D4F59" w:rsidRPr="003764D4" w14:paraId="1111F738"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3B7824FD"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0B2FD98D"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left w:val="single" w:sz="6" w:space="0" w:color="BFBFBF"/>
              <w:bottom w:val="single" w:sz="6" w:space="0" w:color="BFBFBF"/>
              <w:right w:val="single" w:sz="6" w:space="0" w:color="BFBFBF"/>
            </w:tcBorders>
            <w:hideMark/>
          </w:tcPr>
          <w:p w14:paraId="45B9AF51"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7F879FFF"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4D4F59" w:rsidRPr="003764D4" w14:paraId="3C2DD31B"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7945E34D"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092DF783"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left w:val="single" w:sz="6" w:space="0" w:color="BFBFBF"/>
              <w:bottom w:val="single" w:sz="6" w:space="0" w:color="BFBFBF"/>
              <w:right w:val="single" w:sz="6" w:space="0" w:color="BFBFBF"/>
            </w:tcBorders>
            <w:hideMark/>
          </w:tcPr>
          <w:p w14:paraId="437D1DDA"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1EF160E"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4D4F59" w:rsidRPr="003764D4" w14:paraId="2FF1C778"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4508793E"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71200F78"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left w:val="single" w:sz="6" w:space="0" w:color="BFBFBF"/>
              <w:bottom w:val="single" w:sz="6" w:space="0" w:color="BFBFBF"/>
              <w:right w:val="single" w:sz="6" w:space="0" w:color="BFBFBF"/>
            </w:tcBorders>
            <w:hideMark/>
          </w:tcPr>
          <w:p w14:paraId="75FE6786"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3BD6867A"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4D4F59" w:rsidRPr="003764D4" w14:paraId="6B9F75D0"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697E1591"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250E46C0"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left w:val="single" w:sz="6" w:space="0" w:color="BFBFBF"/>
              <w:bottom w:val="single" w:sz="6" w:space="0" w:color="BFBFBF"/>
              <w:right w:val="single" w:sz="6" w:space="0" w:color="BFBFBF"/>
            </w:tcBorders>
            <w:hideMark/>
          </w:tcPr>
          <w:p w14:paraId="2FBCFCE2"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left w:val="single" w:sz="6" w:space="0" w:color="BFBFBF"/>
              <w:bottom w:val="single" w:sz="6" w:space="0" w:color="BFBFBF"/>
              <w:right w:val="single" w:sz="6" w:space="0" w:color="BFBFBF"/>
            </w:tcBorders>
            <w:hideMark/>
          </w:tcPr>
          <w:p w14:paraId="003E285F"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4D4F59" w:rsidRPr="003764D4" w14:paraId="3004B913"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5F779A55"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left w:val="single" w:sz="6" w:space="0" w:color="BFBFBF"/>
              <w:bottom w:val="single" w:sz="6" w:space="0" w:color="BFBFBF"/>
              <w:right w:val="single" w:sz="6" w:space="0" w:color="BFBFBF"/>
            </w:tcBorders>
            <w:hideMark/>
          </w:tcPr>
          <w:p w14:paraId="0A689B27"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left w:val="single" w:sz="6" w:space="0" w:color="BFBFBF"/>
              <w:bottom w:val="single" w:sz="6" w:space="0" w:color="BFBFBF"/>
              <w:right w:val="single" w:sz="6" w:space="0" w:color="BFBFBF"/>
            </w:tcBorders>
            <w:hideMark/>
          </w:tcPr>
          <w:p w14:paraId="6A14ECB3" w14:textId="77777777" w:rsidR="004D4F59" w:rsidRPr="003764D4" w:rsidRDefault="004D4F59">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 </w:t>
            </w:r>
            <w:r>
              <w:rPr>
                <w:rFonts w:ascii="Segoe UI Symbol" w:eastAsia="Times New Roman" w:hAnsi="Segoe UI Symbol" w:cs="Segoe UI Symbol"/>
                <w:sz w:val="20"/>
                <w:szCs w:val="20"/>
                <w:lang w:eastAsia="en-GB"/>
              </w:rPr>
              <w:sym w:font="Symbol" w:char="F0D6"/>
            </w:r>
          </w:p>
        </w:tc>
        <w:tc>
          <w:tcPr>
            <w:tcW w:w="5031" w:type="dxa"/>
            <w:tcBorders>
              <w:top w:val="single" w:sz="6" w:space="0" w:color="BFBFBF"/>
              <w:left w:val="single" w:sz="6" w:space="0" w:color="BFBFBF"/>
              <w:bottom w:val="single" w:sz="6" w:space="0" w:color="BFBFBF"/>
              <w:right w:val="single" w:sz="6" w:space="0" w:color="BFBFBF"/>
            </w:tcBorders>
            <w:hideMark/>
          </w:tcPr>
          <w:p w14:paraId="3FC97E72"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4D4F59" w:rsidRPr="003764D4" w14:paraId="0CA68837" w14:textId="77777777">
        <w:trPr>
          <w:trHeight w:val="342"/>
        </w:trPr>
        <w:tc>
          <w:tcPr>
            <w:tcW w:w="587" w:type="dxa"/>
            <w:tcBorders>
              <w:top w:val="single" w:sz="6" w:space="0" w:color="BFBFBF"/>
              <w:left w:val="single" w:sz="6" w:space="0" w:color="BFBFBF"/>
              <w:bottom w:val="single" w:sz="6" w:space="0" w:color="BFBFBF"/>
              <w:right w:val="single" w:sz="6" w:space="0" w:color="BFBFBF"/>
            </w:tcBorders>
            <w:hideMark/>
          </w:tcPr>
          <w:p w14:paraId="403CE9B1"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left w:val="single" w:sz="6" w:space="0" w:color="BFBFBF"/>
              <w:bottom w:val="single" w:sz="6" w:space="0" w:color="BFBFBF"/>
              <w:right w:val="single" w:sz="6" w:space="0" w:color="BFBFBF"/>
            </w:tcBorders>
            <w:hideMark/>
          </w:tcPr>
          <w:p w14:paraId="7BDDF254" w14:textId="77777777" w:rsidR="004D4F59" w:rsidRPr="003764D4" w:rsidRDefault="004D4F59">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501853D9" w14:textId="288369BF" w:rsidR="00D4158B" w:rsidRPr="006B3E0A" w:rsidRDefault="00D4158B" w:rsidP="006B3E0A">
      <w:pPr>
        <w:spacing w:after="0" w:line="240" w:lineRule="auto"/>
        <w:textAlignment w:val="baseline"/>
        <w:rPr>
          <w:rFonts w:ascii="Segoe UI" w:eastAsia="Times New Roman" w:hAnsi="Segoe UI" w:cs="Segoe UI"/>
          <w:sz w:val="18"/>
          <w:szCs w:val="18"/>
          <w:lang w:eastAsia="en-GB"/>
        </w:rPr>
      </w:pPr>
    </w:p>
    <w:sectPr w:rsidR="00D4158B" w:rsidRPr="006B3E0A"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4273D" w14:textId="77777777" w:rsidR="00BD0F12" w:rsidRDefault="00BD0F12" w:rsidP="00DA522A">
      <w:pPr>
        <w:spacing w:after="0" w:line="240" w:lineRule="auto"/>
      </w:pPr>
      <w:r>
        <w:separator/>
      </w:r>
    </w:p>
  </w:endnote>
  <w:endnote w:type="continuationSeparator" w:id="0">
    <w:p w14:paraId="62037487" w14:textId="77777777" w:rsidR="00BD0F12" w:rsidRDefault="00BD0F12" w:rsidP="00DA522A">
      <w:pPr>
        <w:spacing w:after="0" w:line="240" w:lineRule="auto"/>
      </w:pPr>
      <w:r>
        <w:continuationSeparator/>
      </w:r>
    </w:p>
  </w:endnote>
  <w:endnote w:type="continuationNotice" w:id="1">
    <w:p w14:paraId="6F146A49" w14:textId="77777777" w:rsidR="00BD0F12" w:rsidRDefault="00BD0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3679B" w14:textId="77777777" w:rsidR="00BD0F12" w:rsidRDefault="00BD0F12" w:rsidP="00DA522A">
      <w:pPr>
        <w:spacing w:after="0" w:line="240" w:lineRule="auto"/>
      </w:pPr>
      <w:r>
        <w:separator/>
      </w:r>
    </w:p>
  </w:footnote>
  <w:footnote w:type="continuationSeparator" w:id="0">
    <w:p w14:paraId="325CF759" w14:textId="77777777" w:rsidR="00BD0F12" w:rsidRDefault="00BD0F12" w:rsidP="00DA522A">
      <w:pPr>
        <w:spacing w:after="0" w:line="240" w:lineRule="auto"/>
      </w:pPr>
      <w:r>
        <w:continuationSeparator/>
      </w:r>
    </w:p>
  </w:footnote>
  <w:footnote w:type="continuationNotice" w:id="1">
    <w:p w14:paraId="49BA0F11" w14:textId="77777777" w:rsidR="00BD0F12" w:rsidRDefault="00BD0F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6F24"/>
    <w:multiLevelType w:val="hybridMultilevel"/>
    <w:tmpl w:val="DB168418"/>
    <w:lvl w:ilvl="0" w:tplc="2AE648BC">
      <w:start w:val="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31148"/>
    <w:multiLevelType w:val="hybridMultilevel"/>
    <w:tmpl w:val="44D4E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B134F"/>
    <w:multiLevelType w:val="hybridMultilevel"/>
    <w:tmpl w:val="C65C3258"/>
    <w:lvl w:ilvl="0" w:tplc="B8E4A476">
      <w:start w:val="1"/>
      <w:numFmt w:val="bullet"/>
      <w:lvlText w:val=""/>
      <w:lvlJc w:val="left"/>
      <w:pPr>
        <w:ind w:left="720" w:hanging="360"/>
      </w:pPr>
      <w:rPr>
        <w:rFonts w:ascii="Symbol" w:hAnsi="Symbol"/>
      </w:rPr>
    </w:lvl>
    <w:lvl w:ilvl="1" w:tplc="EB8604CA">
      <w:start w:val="1"/>
      <w:numFmt w:val="bullet"/>
      <w:lvlText w:val=""/>
      <w:lvlJc w:val="left"/>
      <w:pPr>
        <w:ind w:left="720" w:hanging="360"/>
      </w:pPr>
      <w:rPr>
        <w:rFonts w:ascii="Symbol" w:hAnsi="Symbol"/>
      </w:rPr>
    </w:lvl>
    <w:lvl w:ilvl="2" w:tplc="22FA4700">
      <w:start w:val="1"/>
      <w:numFmt w:val="bullet"/>
      <w:lvlText w:val=""/>
      <w:lvlJc w:val="left"/>
      <w:pPr>
        <w:ind w:left="720" w:hanging="360"/>
      </w:pPr>
      <w:rPr>
        <w:rFonts w:ascii="Symbol" w:hAnsi="Symbol"/>
      </w:rPr>
    </w:lvl>
    <w:lvl w:ilvl="3" w:tplc="58449898">
      <w:start w:val="1"/>
      <w:numFmt w:val="bullet"/>
      <w:lvlText w:val=""/>
      <w:lvlJc w:val="left"/>
      <w:pPr>
        <w:ind w:left="720" w:hanging="360"/>
      </w:pPr>
      <w:rPr>
        <w:rFonts w:ascii="Symbol" w:hAnsi="Symbol"/>
      </w:rPr>
    </w:lvl>
    <w:lvl w:ilvl="4" w:tplc="6F7A00C6">
      <w:start w:val="1"/>
      <w:numFmt w:val="bullet"/>
      <w:lvlText w:val=""/>
      <w:lvlJc w:val="left"/>
      <w:pPr>
        <w:ind w:left="720" w:hanging="360"/>
      </w:pPr>
      <w:rPr>
        <w:rFonts w:ascii="Symbol" w:hAnsi="Symbol"/>
      </w:rPr>
    </w:lvl>
    <w:lvl w:ilvl="5" w:tplc="FDE87B22">
      <w:start w:val="1"/>
      <w:numFmt w:val="bullet"/>
      <w:lvlText w:val=""/>
      <w:lvlJc w:val="left"/>
      <w:pPr>
        <w:ind w:left="720" w:hanging="360"/>
      </w:pPr>
      <w:rPr>
        <w:rFonts w:ascii="Symbol" w:hAnsi="Symbol"/>
      </w:rPr>
    </w:lvl>
    <w:lvl w:ilvl="6" w:tplc="34E8133A">
      <w:start w:val="1"/>
      <w:numFmt w:val="bullet"/>
      <w:lvlText w:val=""/>
      <w:lvlJc w:val="left"/>
      <w:pPr>
        <w:ind w:left="720" w:hanging="360"/>
      </w:pPr>
      <w:rPr>
        <w:rFonts w:ascii="Symbol" w:hAnsi="Symbol"/>
      </w:rPr>
    </w:lvl>
    <w:lvl w:ilvl="7" w:tplc="0C42AC74">
      <w:start w:val="1"/>
      <w:numFmt w:val="bullet"/>
      <w:lvlText w:val=""/>
      <w:lvlJc w:val="left"/>
      <w:pPr>
        <w:ind w:left="720" w:hanging="360"/>
      </w:pPr>
      <w:rPr>
        <w:rFonts w:ascii="Symbol" w:hAnsi="Symbol"/>
      </w:rPr>
    </w:lvl>
    <w:lvl w:ilvl="8" w:tplc="6CD6AF60">
      <w:start w:val="1"/>
      <w:numFmt w:val="bullet"/>
      <w:lvlText w:val=""/>
      <w:lvlJc w:val="left"/>
      <w:pPr>
        <w:ind w:left="720" w:hanging="360"/>
      </w:pPr>
      <w:rPr>
        <w:rFonts w:ascii="Symbol" w:hAnsi="Symbol"/>
      </w:rPr>
    </w:lvl>
  </w:abstractNum>
  <w:abstractNum w:abstractNumId="3" w15:restartNumberingAfterBreak="0">
    <w:nsid w:val="121724C5"/>
    <w:multiLevelType w:val="hybridMultilevel"/>
    <w:tmpl w:val="90F44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F6D8F"/>
    <w:multiLevelType w:val="hybridMultilevel"/>
    <w:tmpl w:val="BAB68D08"/>
    <w:lvl w:ilvl="0" w:tplc="0C661D68">
      <w:start w:val="1"/>
      <w:numFmt w:val="bullet"/>
      <w:lvlText w:val=""/>
      <w:lvlJc w:val="left"/>
      <w:pPr>
        <w:ind w:left="720" w:hanging="360"/>
      </w:pPr>
      <w:rPr>
        <w:rFonts w:ascii="Symbol" w:hAnsi="Symbol"/>
      </w:rPr>
    </w:lvl>
    <w:lvl w:ilvl="1" w:tplc="5FE07E46">
      <w:start w:val="1"/>
      <w:numFmt w:val="bullet"/>
      <w:lvlText w:val=""/>
      <w:lvlJc w:val="left"/>
      <w:pPr>
        <w:ind w:left="720" w:hanging="360"/>
      </w:pPr>
      <w:rPr>
        <w:rFonts w:ascii="Symbol" w:hAnsi="Symbol"/>
      </w:rPr>
    </w:lvl>
    <w:lvl w:ilvl="2" w:tplc="E0E095E0">
      <w:start w:val="1"/>
      <w:numFmt w:val="bullet"/>
      <w:lvlText w:val=""/>
      <w:lvlJc w:val="left"/>
      <w:pPr>
        <w:ind w:left="720" w:hanging="360"/>
      </w:pPr>
      <w:rPr>
        <w:rFonts w:ascii="Symbol" w:hAnsi="Symbol"/>
      </w:rPr>
    </w:lvl>
    <w:lvl w:ilvl="3" w:tplc="24F4FE3E">
      <w:start w:val="1"/>
      <w:numFmt w:val="bullet"/>
      <w:lvlText w:val=""/>
      <w:lvlJc w:val="left"/>
      <w:pPr>
        <w:ind w:left="720" w:hanging="360"/>
      </w:pPr>
      <w:rPr>
        <w:rFonts w:ascii="Symbol" w:hAnsi="Symbol"/>
      </w:rPr>
    </w:lvl>
    <w:lvl w:ilvl="4" w:tplc="4402964C">
      <w:start w:val="1"/>
      <w:numFmt w:val="bullet"/>
      <w:lvlText w:val=""/>
      <w:lvlJc w:val="left"/>
      <w:pPr>
        <w:ind w:left="720" w:hanging="360"/>
      </w:pPr>
      <w:rPr>
        <w:rFonts w:ascii="Symbol" w:hAnsi="Symbol"/>
      </w:rPr>
    </w:lvl>
    <w:lvl w:ilvl="5" w:tplc="88386F50">
      <w:start w:val="1"/>
      <w:numFmt w:val="bullet"/>
      <w:lvlText w:val=""/>
      <w:lvlJc w:val="left"/>
      <w:pPr>
        <w:ind w:left="720" w:hanging="360"/>
      </w:pPr>
      <w:rPr>
        <w:rFonts w:ascii="Symbol" w:hAnsi="Symbol"/>
      </w:rPr>
    </w:lvl>
    <w:lvl w:ilvl="6" w:tplc="BE2E88FC">
      <w:start w:val="1"/>
      <w:numFmt w:val="bullet"/>
      <w:lvlText w:val=""/>
      <w:lvlJc w:val="left"/>
      <w:pPr>
        <w:ind w:left="720" w:hanging="360"/>
      </w:pPr>
      <w:rPr>
        <w:rFonts w:ascii="Symbol" w:hAnsi="Symbol"/>
      </w:rPr>
    </w:lvl>
    <w:lvl w:ilvl="7" w:tplc="C226D68A">
      <w:start w:val="1"/>
      <w:numFmt w:val="bullet"/>
      <w:lvlText w:val=""/>
      <w:lvlJc w:val="left"/>
      <w:pPr>
        <w:ind w:left="720" w:hanging="360"/>
      </w:pPr>
      <w:rPr>
        <w:rFonts w:ascii="Symbol" w:hAnsi="Symbol"/>
      </w:rPr>
    </w:lvl>
    <w:lvl w:ilvl="8" w:tplc="1E82CBBC">
      <w:start w:val="1"/>
      <w:numFmt w:val="bullet"/>
      <w:lvlText w:val=""/>
      <w:lvlJc w:val="left"/>
      <w:pPr>
        <w:ind w:left="720" w:hanging="360"/>
      </w:pPr>
      <w:rPr>
        <w:rFonts w:ascii="Symbol" w:hAnsi="Symbol"/>
      </w:rPr>
    </w:lvl>
  </w:abstractNum>
  <w:abstractNum w:abstractNumId="5" w15:restartNumberingAfterBreak="0">
    <w:nsid w:val="1BFC461A"/>
    <w:multiLevelType w:val="hybridMultilevel"/>
    <w:tmpl w:val="49C80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4237C"/>
    <w:multiLevelType w:val="hybridMultilevel"/>
    <w:tmpl w:val="4C7C856C"/>
    <w:lvl w:ilvl="0" w:tplc="0E460A30">
      <w:numFmt w:val="bullet"/>
      <w:lvlText w:val="•"/>
      <w:lvlJc w:val="left"/>
      <w:pPr>
        <w:ind w:left="1080" w:hanging="72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04673"/>
    <w:multiLevelType w:val="hybridMultilevel"/>
    <w:tmpl w:val="4C2CC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10D83"/>
    <w:multiLevelType w:val="hybridMultilevel"/>
    <w:tmpl w:val="3F0A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D4AF9"/>
    <w:multiLevelType w:val="hybridMultilevel"/>
    <w:tmpl w:val="05E0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070596"/>
    <w:multiLevelType w:val="hybridMultilevel"/>
    <w:tmpl w:val="E14A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F178C"/>
    <w:multiLevelType w:val="hybridMultilevel"/>
    <w:tmpl w:val="1DB8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924C9"/>
    <w:multiLevelType w:val="hybridMultilevel"/>
    <w:tmpl w:val="F580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F230E"/>
    <w:multiLevelType w:val="hybridMultilevel"/>
    <w:tmpl w:val="F2460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6" w15:restartNumberingAfterBreak="0">
    <w:nsid w:val="4B454F13"/>
    <w:multiLevelType w:val="hybridMultilevel"/>
    <w:tmpl w:val="B1BC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B5AE8"/>
    <w:multiLevelType w:val="hybridMultilevel"/>
    <w:tmpl w:val="548610DC"/>
    <w:lvl w:ilvl="0" w:tplc="08090001">
      <w:start w:val="1"/>
      <w:numFmt w:val="bullet"/>
      <w:lvlText w:val=""/>
      <w:lvlJc w:val="left"/>
      <w:pPr>
        <w:ind w:left="720" w:hanging="360"/>
      </w:pPr>
      <w:rPr>
        <w:rFonts w:ascii="Symbol" w:hAnsi="Symbol" w:hint="default"/>
      </w:rPr>
    </w:lvl>
    <w:lvl w:ilvl="1" w:tplc="22DE135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D66DA5"/>
    <w:multiLevelType w:val="hybridMultilevel"/>
    <w:tmpl w:val="38B62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7A6C1E"/>
    <w:multiLevelType w:val="hybridMultilevel"/>
    <w:tmpl w:val="1D406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9A06CA"/>
    <w:multiLevelType w:val="hybridMultilevel"/>
    <w:tmpl w:val="29006650"/>
    <w:lvl w:ilvl="0" w:tplc="6D4A1CB4">
      <w:start w:val="1"/>
      <w:numFmt w:val="bullet"/>
      <w:lvlText w:val=""/>
      <w:lvlJc w:val="left"/>
      <w:pPr>
        <w:ind w:left="720" w:hanging="360"/>
      </w:pPr>
      <w:rPr>
        <w:rFonts w:ascii="Symbol" w:hAnsi="Symbol"/>
      </w:rPr>
    </w:lvl>
    <w:lvl w:ilvl="1" w:tplc="9B92C9E0">
      <w:start w:val="1"/>
      <w:numFmt w:val="bullet"/>
      <w:lvlText w:val=""/>
      <w:lvlJc w:val="left"/>
      <w:pPr>
        <w:ind w:left="720" w:hanging="360"/>
      </w:pPr>
      <w:rPr>
        <w:rFonts w:ascii="Symbol" w:hAnsi="Symbol"/>
      </w:rPr>
    </w:lvl>
    <w:lvl w:ilvl="2" w:tplc="36641750">
      <w:start w:val="1"/>
      <w:numFmt w:val="bullet"/>
      <w:lvlText w:val=""/>
      <w:lvlJc w:val="left"/>
      <w:pPr>
        <w:ind w:left="720" w:hanging="360"/>
      </w:pPr>
      <w:rPr>
        <w:rFonts w:ascii="Symbol" w:hAnsi="Symbol"/>
      </w:rPr>
    </w:lvl>
    <w:lvl w:ilvl="3" w:tplc="E09C5AB4">
      <w:start w:val="1"/>
      <w:numFmt w:val="bullet"/>
      <w:lvlText w:val=""/>
      <w:lvlJc w:val="left"/>
      <w:pPr>
        <w:ind w:left="720" w:hanging="360"/>
      </w:pPr>
      <w:rPr>
        <w:rFonts w:ascii="Symbol" w:hAnsi="Symbol"/>
      </w:rPr>
    </w:lvl>
    <w:lvl w:ilvl="4" w:tplc="32E863B6">
      <w:start w:val="1"/>
      <w:numFmt w:val="bullet"/>
      <w:lvlText w:val=""/>
      <w:lvlJc w:val="left"/>
      <w:pPr>
        <w:ind w:left="720" w:hanging="360"/>
      </w:pPr>
      <w:rPr>
        <w:rFonts w:ascii="Symbol" w:hAnsi="Symbol"/>
      </w:rPr>
    </w:lvl>
    <w:lvl w:ilvl="5" w:tplc="DA163AC8">
      <w:start w:val="1"/>
      <w:numFmt w:val="bullet"/>
      <w:lvlText w:val=""/>
      <w:lvlJc w:val="left"/>
      <w:pPr>
        <w:ind w:left="720" w:hanging="360"/>
      </w:pPr>
      <w:rPr>
        <w:rFonts w:ascii="Symbol" w:hAnsi="Symbol"/>
      </w:rPr>
    </w:lvl>
    <w:lvl w:ilvl="6" w:tplc="86003278">
      <w:start w:val="1"/>
      <w:numFmt w:val="bullet"/>
      <w:lvlText w:val=""/>
      <w:lvlJc w:val="left"/>
      <w:pPr>
        <w:ind w:left="720" w:hanging="360"/>
      </w:pPr>
      <w:rPr>
        <w:rFonts w:ascii="Symbol" w:hAnsi="Symbol"/>
      </w:rPr>
    </w:lvl>
    <w:lvl w:ilvl="7" w:tplc="76CE4C9C">
      <w:start w:val="1"/>
      <w:numFmt w:val="bullet"/>
      <w:lvlText w:val=""/>
      <w:lvlJc w:val="left"/>
      <w:pPr>
        <w:ind w:left="720" w:hanging="360"/>
      </w:pPr>
      <w:rPr>
        <w:rFonts w:ascii="Symbol" w:hAnsi="Symbol"/>
      </w:rPr>
    </w:lvl>
    <w:lvl w:ilvl="8" w:tplc="8A5EBE44">
      <w:start w:val="1"/>
      <w:numFmt w:val="bullet"/>
      <w:lvlText w:val=""/>
      <w:lvlJc w:val="left"/>
      <w:pPr>
        <w:ind w:left="720" w:hanging="360"/>
      </w:pPr>
      <w:rPr>
        <w:rFonts w:ascii="Symbol" w:hAnsi="Symbol"/>
      </w:rPr>
    </w:lvl>
  </w:abstractNum>
  <w:abstractNum w:abstractNumId="22"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abstractNum w:abstractNumId="23" w15:restartNumberingAfterBreak="0">
    <w:nsid w:val="6D6A511D"/>
    <w:multiLevelType w:val="hybridMultilevel"/>
    <w:tmpl w:val="383E1CE8"/>
    <w:lvl w:ilvl="0" w:tplc="5AB896AC">
      <w:start w:val="1"/>
      <w:numFmt w:val="bullet"/>
      <w:lvlText w:val=""/>
      <w:lvlJc w:val="left"/>
      <w:pPr>
        <w:ind w:left="720" w:hanging="360"/>
      </w:pPr>
      <w:rPr>
        <w:rFonts w:ascii="Symbol" w:hAnsi="Symbol"/>
      </w:rPr>
    </w:lvl>
    <w:lvl w:ilvl="1" w:tplc="B7AE3BB0">
      <w:start w:val="1"/>
      <w:numFmt w:val="bullet"/>
      <w:lvlText w:val=""/>
      <w:lvlJc w:val="left"/>
      <w:pPr>
        <w:ind w:left="720" w:hanging="360"/>
      </w:pPr>
      <w:rPr>
        <w:rFonts w:ascii="Symbol" w:hAnsi="Symbol"/>
      </w:rPr>
    </w:lvl>
    <w:lvl w:ilvl="2" w:tplc="36722FF0">
      <w:start w:val="1"/>
      <w:numFmt w:val="bullet"/>
      <w:lvlText w:val=""/>
      <w:lvlJc w:val="left"/>
      <w:pPr>
        <w:ind w:left="720" w:hanging="360"/>
      </w:pPr>
      <w:rPr>
        <w:rFonts w:ascii="Symbol" w:hAnsi="Symbol"/>
      </w:rPr>
    </w:lvl>
    <w:lvl w:ilvl="3" w:tplc="6D1C4314">
      <w:start w:val="1"/>
      <w:numFmt w:val="bullet"/>
      <w:lvlText w:val=""/>
      <w:lvlJc w:val="left"/>
      <w:pPr>
        <w:ind w:left="720" w:hanging="360"/>
      </w:pPr>
      <w:rPr>
        <w:rFonts w:ascii="Symbol" w:hAnsi="Symbol"/>
      </w:rPr>
    </w:lvl>
    <w:lvl w:ilvl="4" w:tplc="BA307800">
      <w:start w:val="1"/>
      <w:numFmt w:val="bullet"/>
      <w:lvlText w:val=""/>
      <w:lvlJc w:val="left"/>
      <w:pPr>
        <w:ind w:left="720" w:hanging="360"/>
      </w:pPr>
      <w:rPr>
        <w:rFonts w:ascii="Symbol" w:hAnsi="Symbol"/>
      </w:rPr>
    </w:lvl>
    <w:lvl w:ilvl="5" w:tplc="1F1276D6">
      <w:start w:val="1"/>
      <w:numFmt w:val="bullet"/>
      <w:lvlText w:val=""/>
      <w:lvlJc w:val="left"/>
      <w:pPr>
        <w:ind w:left="720" w:hanging="360"/>
      </w:pPr>
      <w:rPr>
        <w:rFonts w:ascii="Symbol" w:hAnsi="Symbol"/>
      </w:rPr>
    </w:lvl>
    <w:lvl w:ilvl="6" w:tplc="5BFC6D86">
      <w:start w:val="1"/>
      <w:numFmt w:val="bullet"/>
      <w:lvlText w:val=""/>
      <w:lvlJc w:val="left"/>
      <w:pPr>
        <w:ind w:left="720" w:hanging="360"/>
      </w:pPr>
      <w:rPr>
        <w:rFonts w:ascii="Symbol" w:hAnsi="Symbol"/>
      </w:rPr>
    </w:lvl>
    <w:lvl w:ilvl="7" w:tplc="2C5C12D2">
      <w:start w:val="1"/>
      <w:numFmt w:val="bullet"/>
      <w:lvlText w:val=""/>
      <w:lvlJc w:val="left"/>
      <w:pPr>
        <w:ind w:left="720" w:hanging="360"/>
      </w:pPr>
      <w:rPr>
        <w:rFonts w:ascii="Symbol" w:hAnsi="Symbol"/>
      </w:rPr>
    </w:lvl>
    <w:lvl w:ilvl="8" w:tplc="3F78475E">
      <w:start w:val="1"/>
      <w:numFmt w:val="bullet"/>
      <w:lvlText w:val=""/>
      <w:lvlJc w:val="left"/>
      <w:pPr>
        <w:ind w:left="720" w:hanging="360"/>
      </w:pPr>
      <w:rPr>
        <w:rFonts w:ascii="Symbol" w:hAnsi="Symbol"/>
      </w:rPr>
    </w:lvl>
  </w:abstractNum>
  <w:abstractNum w:abstractNumId="24" w15:restartNumberingAfterBreak="0">
    <w:nsid w:val="71C907C4"/>
    <w:multiLevelType w:val="hybridMultilevel"/>
    <w:tmpl w:val="58784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3C2991"/>
    <w:multiLevelType w:val="hybridMultilevel"/>
    <w:tmpl w:val="B6FA0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8357A2"/>
    <w:multiLevelType w:val="hybridMultilevel"/>
    <w:tmpl w:val="3C283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A70B15"/>
    <w:multiLevelType w:val="hybridMultilevel"/>
    <w:tmpl w:val="B150EB0C"/>
    <w:lvl w:ilvl="0" w:tplc="E370E6B6">
      <w:start w:val="1"/>
      <w:numFmt w:val="bullet"/>
      <w:lvlText w:val=""/>
      <w:lvlJc w:val="left"/>
      <w:pPr>
        <w:ind w:left="720" w:hanging="360"/>
      </w:pPr>
      <w:rPr>
        <w:rFonts w:ascii="Symbol" w:hAnsi="Symbol"/>
      </w:rPr>
    </w:lvl>
    <w:lvl w:ilvl="1" w:tplc="523C5A7A">
      <w:start w:val="1"/>
      <w:numFmt w:val="bullet"/>
      <w:lvlText w:val=""/>
      <w:lvlJc w:val="left"/>
      <w:pPr>
        <w:ind w:left="720" w:hanging="360"/>
      </w:pPr>
      <w:rPr>
        <w:rFonts w:ascii="Symbol" w:hAnsi="Symbol"/>
      </w:rPr>
    </w:lvl>
    <w:lvl w:ilvl="2" w:tplc="5B0E79C0">
      <w:start w:val="1"/>
      <w:numFmt w:val="bullet"/>
      <w:lvlText w:val=""/>
      <w:lvlJc w:val="left"/>
      <w:pPr>
        <w:ind w:left="720" w:hanging="360"/>
      </w:pPr>
      <w:rPr>
        <w:rFonts w:ascii="Symbol" w:hAnsi="Symbol"/>
      </w:rPr>
    </w:lvl>
    <w:lvl w:ilvl="3" w:tplc="1FC0781A">
      <w:start w:val="1"/>
      <w:numFmt w:val="bullet"/>
      <w:lvlText w:val=""/>
      <w:lvlJc w:val="left"/>
      <w:pPr>
        <w:ind w:left="720" w:hanging="360"/>
      </w:pPr>
      <w:rPr>
        <w:rFonts w:ascii="Symbol" w:hAnsi="Symbol"/>
      </w:rPr>
    </w:lvl>
    <w:lvl w:ilvl="4" w:tplc="17488394">
      <w:start w:val="1"/>
      <w:numFmt w:val="bullet"/>
      <w:lvlText w:val=""/>
      <w:lvlJc w:val="left"/>
      <w:pPr>
        <w:ind w:left="720" w:hanging="360"/>
      </w:pPr>
      <w:rPr>
        <w:rFonts w:ascii="Symbol" w:hAnsi="Symbol"/>
      </w:rPr>
    </w:lvl>
    <w:lvl w:ilvl="5" w:tplc="231C6026">
      <w:start w:val="1"/>
      <w:numFmt w:val="bullet"/>
      <w:lvlText w:val=""/>
      <w:lvlJc w:val="left"/>
      <w:pPr>
        <w:ind w:left="720" w:hanging="360"/>
      </w:pPr>
      <w:rPr>
        <w:rFonts w:ascii="Symbol" w:hAnsi="Symbol"/>
      </w:rPr>
    </w:lvl>
    <w:lvl w:ilvl="6" w:tplc="222A0E8E">
      <w:start w:val="1"/>
      <w:numFmt w:val="bullet"/>
      <w:lvlText w:val=""/>
      <w:lvlJc w:val="left"/>
      <w:pPr>
        <w:ind w:left="720" w:hanging="360"/>
      </w:pPr>
      <w:rPr>
        <w:rFonts w:ascii="Symbol" w:hAnsi="Symbol"/>
      </w:rPr>
    </w:lvl>
    <w:lvl w:ilvl="7" w:tplc="B350835A">
      <w:start w:val="1"/>
      <w:numFmt w:val="bullet"/>
      <w:lvlText w:val=""/>
      <w:lvlJc w:val="left"/>
      <w:pPr>
        <w:ind w:left="720" w:hanging="360"/>
      </w:pPr>
      <w:rPr>
        <w:rFonts w:ascii="Symbol" w:hAnsi="Symbol"/>
      </w:rPr>
    </w:lvl>
    <w:lvl w:ilvl="8" w:tplc="AAA2B6A6">
      <w:start w:val="1"/>
      <w:numFmt w:val="bullet"/>
      <w:lvlText w:val=""/>
      <w:lvlJc w:val="left"/>
      <w:pPr>
        <w:ind w:left="720" w:hanging="360"/>
      </w:pPr>
      <w:rPr>
        <w:rFonts w:ascii="Symbol" w:hAnsi="Symbol"/>
      </w:rPr>
    </w:lvl>
  </w:abstractNum>
  <w:num w:numId="1" w16cid:durableId="119765655">
    <w:abstractNumId w:val="17"/>
  </w:num>
  <w:num w:numId="2" w16cid:durableId="336737911">
    <w:abstractNumId w:val="12"/>
  </w:num>
  <w:num w:numId="3" w16cid:durableId="2140608441">
    <w:abstractNumId w:val="22"/>
  </w:num>
  <w:num w:numId="4" w16cid:durableId="2105569366">
    <w:abstractNumId w:val="15"/>
  </w:num>
  <w:num w:numId="5" w16cid:durableId="860244207">
    <w:abstractNumId w:val="4"/>
  </w:num>
  <w:num w:numId="6" w16cid:durableId="820003590">
    <w:abstractNumId w:val="23"/>
  </w:num>
  <w:num w:numId="7" w16cid:durableId="1136753578">
    <w:abstractNumId w:val="27"/>
  </w:num>
  <w:num w:numId="8" w16cid:durableId="1847941458">
    <w:abstractNumId w:val="21"/>
  </w:num>
  <w:num w:numId="9" w16cid:durableId="913777316">
    <w:abstractNumId w:val="2"/>
  </w:num>
  <w:num w:numId="10" w16cid:durableId="1703438370">
    <w:abstractNumId w:val="8"/>
  </w:num>
  <w:num w:numId="11" w16cid:durableId="1658418193">
    <w:abstractNumId w:val="26"/>
  </w:num>
  <w:num w:numId="12" w16cid:durableId="519857329">
    <w:abstractNumId w:val="10"/>
  </w:num>
  <w:num w:numId="13" w16cid:durableId="1768884864">
    <w:abstractNumId w:val="1"/>
  </w:num>
  <w:num w:numId="14" w16cid:durableId="168067034">
    <w:abstractNumId w:val="7"/>
  </w:num>
  <w:num w:numId="15" w16cid:durableId="1245609255">
    <w:abstractNumId w:val="0"/>
  </w:num>
  <w:num w:numId="16" w16cid:durableId="1825393353">
    <w:abstractNumId w:val="14"/>
  </w:num>
  <w:num w:numId="17" w16cid:durableId="432748442">
    <w:abstractNumId w:val="20"/>
  </w:num>
  <w:num w:numId="18" w16cid:durableId="762800712">
    <w:abstractNumId w:val="6"/>
  </w:num>
  <w:num w:numId="19" w16cid:durableId="948901086">
    <w:abstractNumId w:val="18"/>
  </w:num>
  <w:num w:numId="20" w16cid:durableId="1005478073">
    <w:abstractNumId w:val="25"/>
  </w:num>
  <w:num w:numId="21" w16cid:durableId="1285651220">
    <w:abstractNumId w:val="24"/>
  </w:num>
  <w:num w:numId="22" w16cid:durableId="2140412971">
    <w:abstractNumId w:val="16"/>
  </w:num>
  <w:num w:numId="23" w16cid:durableId="1124805986">
    <w:abstractNumId w:val="13"/>
  </w:num>
  <w:num w:numId="24" w16cid:durableId="1255742957">
    <w:abstractNumId w:val="11"/>
  </w:num>
  <w:num w:numId="25" w16cid:durableId="801272583">
    <w:abstractNumId w:val="3"/>
  </w:num>
  <w:num w:numId="26" w16cid:durableId="507908118">
    <w:abstractNumId w:val="19"/>
  </w:num>
  <w:num w:numId="27" w16cid:durableId="2053335608">
    <w:abstractNumId w:val="9"/>
  </w:num>
  <w:num w:numId="28" w16cid:durableId="172713957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560F0"/>
    <w:rsid w:val="00063059"/>
    <w:rsid w:val="000655A9"/>
    <w:rsid w:val="00065EC2"/>
    <w:rsid w:val="00066A07"/>
    <w:rsid w:val="00067672"/>
    <w:rsid w:val="000677A8"/>
    <w:rsid w:val="0007020E"/>
    <w:rsid w:val="000703F2"/>
    <w:rsid w:val="00071886"/>
    <w:rsid w:val="00073342"/>
    <w:rsid w:val="00073BBC"/>
    <w:rsid w:val="00074F9E"/>
    <w:rsid w:val="000752D3"/>
    <w:rsid w:val="00075BFB"/>
    <w:rsid w:val="00076289"/>
    <w:rsid w:val="0007661C"/>
    <w:rsid w:val="000779B6"/>
    <w:rsid w:val="0008065F"/>
    <w:rsid w:val="00080FAA"/>
    <w:rsid w:val="00087D46"/>
    <w:rsid w:val="00090921"/>
    <w:rsid w:val="00096FF2"/>
    <w:rsid w:val="000A06BC"/>
    <w:rsid w:val="000A0AF9"/>
    <w:rsid w:val="000A0C36"/>
    <w:rsid w:val="000A1C41"/>
    <w:rsid w:val="000A2A45"/>
    <w:rsid w:val="000A2DDB"/>
    <w:rsid w:val="000A4E00"/>
    <w:rsid w:val="000A6B43"/>
    <w:rsid w:val="000A7854"/>
    <w:rsid w:val="000A7DF7"/>
    <w:rsid w:val="000B026A"/>
    <w:rsid w:val="000B0597"/>
    <w:rsid w:val="000B0F6A"/>
    <w:rsid w:val="000B112F"/>
    <w:rsid w:val="000C046C"/>
    <w:rsid w:val="000C0EE4"/>
    <w:rsid w:val="000C1364"/>
    <w:rsid w:val="000C1DAC"/>
    <w:rsid w:val="000D01E9"/>
    <w:rsid w:val="000D03E2"/>
    <w:rsid w:val="000D1B48"/>
    <w:rsid w:val="000D3314"/>
    <w:rsid w:val="000D4448"/>
    <w:rsid w:val="000D5EAC"/>
    <w:rsid w:val="000D77FF"/>
    <w:rsid w:val="000E23CF"/>
    <w:rsid w:val="000E3003"/>
    <w:rsid w:val="000E37EF"/>
    <w:rsid w:val="000E444F"/>
    <w:rsid w:val="000E4AFE"/>
    <w:rsid w:val="000E776D"/>
    <w:rsid w:val="000F06F3"/>
    <w:rsid w:val="000F18A9"/>
    <w:rsid w:val="000F1F86"/>
    <w:rsid w:val="000F656A"/>
    <w:rsid w:val="000F6A00"/>
    <w:rsid w:val="000F6F8B"/>
    <w:rsid w:val="000F7FB7"/>
    <w:rsid w:val="0010236C"/>
    <w:rsid w:val="00103656"/>
    <w:rsid w:val="00107110"/>
    <w:rsid w:val="00113BF2"/>
    <w:rsid w:val="00115F87"/>
    <w:rsid w:val="00116CFF"/>
    <w:rsid w:val="00117811"/>
    <w:rsid w:val="001212A1"/>
    <w:rsid w:val="001220F8"/>
    <w:rsid w:val="0012359C"/>
    <w:rsid w:val="00125169"/>
    <w:rsid w:val="001303CD"/>
    <w:rsid w:val="00130B47"/>
    <w:rsid w:val="00131777"/>
    <w:rsid w:val="001318D8"/>
    <w:rsid w:val="00131CC2"/>
    <w:rsid w:val="00134C6C"/>
    <w:rsid w:val="001359D7"/>
    <w:rsid w:val="00136AB7"/>
    <w:rsid w:val="00137E73"/>
    <w:rsid w:val="001402F4"/>
    <w:rsid w:val="001438D7"/>
    <w:rsid w:val="00147122"/>
    <w:rsid w:val="001471EE"/>
    <w:rsid w:val="00147D64"/>
    <w:rsid w:val="00152373"/>
    <w:rsid w:val="00153826"/>
    <w:rsid w:val="001566F6"/>
    <w:rsid w:val="00157ADA"/>
    <w:rsid w:val="00161252"/>
    <w:rsid w:val="00163023"/>
    <w:rsid w:val="001635ED"/>
    <w:rsid w:val="001664F6"/>
    <w:rsid w:val="001670B6"/>
    <w:rsid w:val="00172FD1"/>
    <w:rsid w:val="00175ECF"/>
    <w:rsid w:val="00176F86"/>
    <w:rsid w:val="0017788A"/>
    <w:rsid w:val="0018063F"/>
    <w:rsid w:val="00182674"/>
    <w:rsid w:val="00183ED2"/>
    <w:rsid w:val="00183F7F"/>
    <w:rsid w:val="0018485F"/>
    <w:rsid w:val="001861B6"/>
    <w:rsid w:val="001862AD"/>
    <w:rsid w:val="001906D8"/>
    <w:rsid w:val="00190D60"/>
    <w:rsid w:val="0019432F"/>
    <w:rsid w:val="00194AB4"/>
    <w:rsid w:val="00194C1A"/>
    <w:rsid w:val="001A106A"/>
    <w:rsid w:val="001A2147"/>
    <w:rsid w:val="001A2DD3"/>
    <w:rsid w:val="001A5293"/>
    <w:rsid w:val="001A5F0C"/>
    <w:rsid w:val="001A7F65"/>
    <w:rsid w:val="001B0201"/>
    <w:rsid w:val="001B0480"/>
    <w:rsid w:val="001B17A1"/>
    <w:rsid w:val="001B1B12"/>
    <w:rsid w:val="001B25DD"/>
    <w:rsid w:val="001B2E9B"/>
    <w:rsid w:val="001B7219"/>
    <w:rsid w:val="001B7597"/>
    <w:rsid w:val="001B7CAB"/>
    <w:rsid w:val="001C79C8"/>
    <w:rsid w:val="001D07B9"/>
    <w:rsid w:val="001D101D"/>
    <w:rsid w:val="001E2DB8"/>
    <w:rsid w:val="001E2DBF"/>
    <w:rsid w:val="001E31F6"/>
    <w:rsid w:val="001E46D9"/>
    <w:rsid w:val="001E547C"/>
    <w:rsid w:val="001E6266"/>
    <w:rsid w:val="001F0814"/>
    <w:rsid w:val="001F1E98"/>
    <w:rsid w:val="001F48B1"/>
    <w:rsid w:val="001F55D2"/>
    <w:rsid w:val="001F6B16"/>
    <w:rsid w:val="001F6E55"/>
    <w:rsid w:val="00204BA2"/>
    <w:rsid w:val="0020675A"/>
    <w:rsid w:val="00207299"/>
    <w:rsid w:val="0021156D"/>
    <w:rsid w:val="0021277E"/>
    <w:rsid w:val="002127CB"/>
    <w:rsid w:val="00215050"/>
    <w:rsid w:val="002161E2"/>
    <w:rsid w:val="002202B9"/>
    <w:rsid w:val="00222356"/>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27C2"/>
    <w:rsid w:val="002544CB"/>
    <w:rsid w:val="00254E8B"/>
    <w:rsid w:val="00255B4D"/>
    <w:rsid w:val="00256B5D"/>
    <w:rsid w:val="002607FA"/>
    <w:rsid w:val="00262198"/>
    <w:rsid w:val="00262A18"/>
    <w:rsid w:val="00270A93"/>
    <w:rsid w:val="0027233E"/>
    <w:rsid w:val="00272637"/>
    <w:rsid w:val="002728E6"/>
    <w:rsid w:val="00272A50"/>
    <w:rsid w:val="0027531F"/>
    <w:rsid w:val="0027616A"/>
    <w:rsid w:val="002765F3"/>
    <w:rsid w:val="00277294"/>
    <w:rsid w:val="002779A4"/>
    <w:rsid w:val="0028083F"/>
    <w:rsid w:val="00282E80"/>
    <w:rsid w:val="002830A0"/>
    <w:rsid w:val="002856EF"/>
    <w:rsid w:val="0028609D"/>
    <w:rsid w:val="00286DFA"/>
    <w:rsid w:val="00290B28"/>
    <w:rsid w:val="00291345"/>
    <w:rsid w:val="0029307F"/>
    <w:rsid w:val="00296DA7"/>
    <w:rsid w:val="002973CA"/>
    <w:rsid w:val="00297A4B"/>
    <w:rsid w:val="00297CCA"/>
    <w:rsid w:val="002A0D28"/>
    <w:rsid w:val="002A25BC"/>
    <w:rsid w:val="002A45C6"/>
    <w:rsid w:val="002A4AB1"/>
    <w:rsid w:val="002A5E18"/>
    <w:rsid w:val="002A6FAC"/>
    <w:rsid w:val="002A72BA"/>
    <w:rsid w:val="002B07AD"/>
    <w:rsid w:val="002B359C"/>
    <w:rsid w:val="002B400B"/>
    <w:rsid w:val="002B4331"/>
    <w:rsid w:val="002B45CC"/>
    <w:rsid w:val="002B4E7C"/>
    <w:rsid w:val="002B5941"/>
    <w:rsid w:val="002B76D0"/>
    <w:rsid w:val="002B7965"/>
    <w:rsid w:val="002C1971"/>
    <w:rsid w:val="002C4006"/>
    <w:rsid w:val="002C63C0"/>
    <w:rsid w:val="002C6D59"/>
    <w:rsid w:val="002C6E68"/>
    <w:rsid w:val="002D3334"/>
    <w:rsid w:val="002D69D8"/>
    <w:rsid w:val="002D74F2"/>
    <w:rsid w:val="002E1B0F"/>
    <w:rsid w:val="002E221E"/>
    <w:rsid w:val="002E475F"/>
    <w:rsid w:val="002E4A19"/>
    <w:rsid w:val="002E54AD"/>
    <w:rsid w:val="002F03F8"/>
    <w:rsid w:val="002F071F"/>
    <w:rsid w:val="002F0F44"/>
    <w:rsid w:val="002F139D"/>
    <w:rsid w:val="002F4C8B"/>
    <w:rsid w:val="002F4ECF"/>
    <w:rsid w:val="002F5705"/>
    <w:rsid w:val="002F7EE1"/>
    <w:rsid w:val="003028A2"/>
    <w:rsid w:val="003046E1"/>
    <w:rsid w:val="00304731"/>
    <w:rsid w:val="00306C43"/>
    <w:rsid w:val="0031127D"/>
    <w:rsid w:val="00313925"/>
    <w:rsid w:val="00314980"/>
    <w:rsid w:val="00315765"/>
    <w:rsid w:val="00316AD4"/>
    <w:rsid w:val="00317DFB"/>
    <w:rsid w:val="00322214"/>
    <w:rsid w:val="00324ACF"/>
    <w:rsid w:val="00324BB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3115"/>
    <w:rsid w:val="00363F06"/>
    <w:rsid w:val="00365894"/>
    <w:rsid w:val="00366738"/>
    <w:rsid w:val="00366982"/>
    <w:rsid w:val="00367F46"/>
    <w:rsid w:val="003728CF"/>
    <w:rsid w:val="003764D4"/>
    <w:rsid w:val="00380407"/>
    <w:rsid w:val="0038127B"/>
    <w:rsid w:val="00381D30"/>
    <w:rsid w:val="00384929"/>
    <w:rsid w:val="00384D09"/>
    <w:rsid w:val="00393DD3"/>
    <w:rsid w:val="00394423"/>
    <w:rsid w:val="0039469B"/>
    <w:rsid w:val="00395A0C"/>
    <w:rsid w:val="003A04C7"/>
    <w:rsid w:val="003A3106"/>
    <w:rsid w:val="003B0945"/>
    <w:rsid w:val="003B2B15"/>
    <w:rsid w:val="003B3956"/>
    <w:rsid w:val="003B44C3"/>
    <w:rsid w:val="003B6187"/>
    <w:rsid w:val="003B6405"/>
    <w:rsid w:val="003B6421"/>
    <w:rsid w:val="003C2CCB"/>
    <w:rsid w:val="003C40B6"/>
    <w:rsid w:val="003C450B"/>
    <w:rsid w:val="003C6F75"/>
    <w:rsid w:val="003D6B70"/>
    <w:rsid w:val="003E32F1"/>
    <w:rsid w:val="003E4D5E"/>
    <w:rsid w:val="003E645E"/>
    <w:rsid w:val="003E79FE"/>
    <w:rsid w:val="003E7B1B"/>
    <w:rsid w:val="003E7F2F"/>
    <w:rsid w:val="003F005A"/>
    <w:rsid w:val="003F22CA"/>
    <w:rsid w:val="003F32F2"/>
    <w:rsid w:val="003F3D9E"/>
    <w:rsid w:val="003F59E3"/>
    <w:rsid w:val="003F7D1D"/>
    <w:rsid w:val="00402D1D"/>
    <w:rsid w:val="0040657E"/>
    <w:rsid w:val="00407C30"/>
    <w:rsid w:val="00410E1F"/>
    <w:rsid w:val="004124EF"/>
    <w:rsid w:val="00415FEB"/>
    <w:rsid w:val="00417244"/>
    <w:rsid w:val="00422B15"/>
    <w:rsid w:val="00426FAA"/>
    <w:rsid w:val="004312D6"/>
    <w:rsid w:val="00437250"/>
    <w:rsid w:val="00446377"/>
    <w:rsid w:val="00451339"/>
    <w:rsid w:val="00451603"/>
    <w:rsid w:val="00451D2D"/>
    <w:rsid w:val="00452125"/>
    <w:rsid w:val="0045229E"/>
    <w:rsid w:val="00452DCB"/>
    <w:rsid w:val="00456B80"/>
    <w:rsid w:val="00457203"/>
    <w:rsid w:val="00457967"/>
    <w:rsid w:val="004615D9"/>
    <w:rsid w:val="0046584B"/>
    <w:rsid w:val="0046664B"/>
    <w:rsid w:val="0046773D"/>
    <w:rsid w:val="0047005F"/>
    <w:rsid w:val="00470A02"/>
    <w:rsid w:val="00475DE2"/>
    <w:rsid w:val="0048751F"/>
    <w:rsid w:val="00491D1B"/>
    <w:rsid w:val="00493426"/>
    <w:rsid w:val="00494838"/>
    <w:rsid w:val="00494F66"/>
    <w:rsid w:val="00495055"/>
    <w:rsid w:val="00495325"/>
    <w:rsid w:val="00495784"/>
    <w:rsid w:val="004A0095"/>
    <w:rsid w:val="004A1C49"/>
    <w:rsid w:val="004A531A"/>
    <w:rsid w:val="004A581B"/>
    <w:rsid w:val="004B0779"/>
    <w:rsid w:val="004B1338"/>
    <w:rsid w:val="004B1666"/>
    <w:rsid w:val="004B1C06"/>
    <w:rsid w:val="004B214C"/>
    <w:rsid w:val="004B392F"/>
    <w:rsid w:val="004B461A"/>
    <w:rsid w:val="004B4D7F"/>
    <w:rsid w:val="004B5AEC"/>
    <w:rsid w:val="004B5DCE"/>
    <w:rsid w:val="004C3773"/>
    <w:rsid w:val="004C6039"/>
    <w:rsid w:val="004C7DC8"/>
    <w:rsid w:val="004D0E6C"/>
    <w:rsid w:val="004D1406"/>
    <w:rsid w:val="004D2823"/>
    <w:rsid w:val="004D2EBA"/>
    <w:rsid w:val="004D3ABF"/>
    <w:rsid w:val="004D4F59"/>
    <w:rsid w:val="004D68A6"/>
    <w:rsid w:val="004E0C46"/>
    <w:rsid w:val="004E3D94"/>
    <w:rsid w:val="004E4053"/>
    <w:rsid w:val="004E4613"/>
    <w:rsid w:val="004E5B34"/>
    <w:rsid w:val="004E7B07"/>
    <w:rsid w:val="004F1A97"/>
    <w:rsid w:val="004F3F03"/>
    <w:rsid w:val="004F6A22"/>
    <w:rsid w:val="004F7F02"/>
    <w:rsid w:val="00501837"/>
    <w:rsid w:val="00502D55"/>
    <w:rsid w:val="00503289"/>
    <w:rsid w:val="00505F8A"/>
    <w:rsid w:val="00506325"/>
    <w:rsid w:val="005071EC"/>
    <w:rsid w:val="005075CC"/>
    <w:rsid w:val="005100CF"/>
    <w:rsid w:val="00512274"/>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1EFD"/>
    <w:rsid w:val="00555930"/>
    <w:rsid w:val="00556697"/>
    <w:rsid w:val="005570E9"/>
    <w:rsid w:val="005572DE"/>
    <w:rsid w:val="00557D01"/>
    <w:rsid w:val="00562B8E"/>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5BA8"/>
    <w:rsid w:val="005D6660"/>
    <w:rsid w:val="005D6AEC"/>
    <w:rsid w:val="005E0549"/>
    <w:rsid w:val="005E0E67"/>
    <w:rsid w:val="005E24E8"/>
    <w:rsid w:val="005E2C94"/>
    <w:rsid w:val="005E5360"/>
    <w:rsid w:val="005E58D1"/>
    <w:rsid w:val="005E5CBD"/>
    <w:rsid w:val="005E78E5"/>
    <w:rsid w:val="005F0F68"/>
    <w:rsid w:val="005F1299"/>
    <w:rsid w:val="005F2F7D"/>
    <w:rsid w:val="005F370C"/>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2207"/>
    <w:rsid w:val="0063232F"/>
    <w:rsid w:val="00634DA3"/>
    <w:rsid w:val="006351E9"/>
    <w:rsid w:val="006379E0"/>
    <w:rsid w:val="00640152"/>
    <w:rsid w:val="0064036E"/>
    <w:rsid w:val="0064287F"/>
    <w:rsid w:val="00642C0F"/>
    <w:rsid w:val="00642CF2"/>
    <w:rsid w:val="00646BC8"/>
    <w:rsid w:val="00646FAE"/>
    <w:rsid w:val="006503CF"/>
    <w:rsid w:val="00651C40"/>
    <w:rsid w:val="00653622"/>
    <w:rsid w:val="0065519C"/>
    <w:rsid w:val="0066046C"/>
    <w:rsid w:val="00661C0D"/>
    <w:rsid w:val="00667D91"/>
    <w:rsid w:val="00670A07"/>
    <w:rsid w:val="00673518"/>
    <w:rsid w:val="006738E8"/>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3E0A"/>
    <w:rsid w:val="006B7EE2"/>
    <w:rsid w:val="006C7ED4"/>
    <w:rsid w:val="006D0343"/>
    <w:rsid w:val="006D0D5B"/>
    <w:rsid w:val="006D12EE"/>
    <w:rsid w:val="006D2088"/>
    <w:rsid w:val="006D23B6"/>
    <w:rsid w:val="006D23E9"/>
    <w:rsid w:val="006D7219"/>
    <w:rsid w:val="006E3D77"/>
    <w:rsid w:val="006E58B1"/>
    <w:rsid w:val="006E62C2"/>
    <w:rsid w:val="006E726E"/>
    <w:rsid w:val="006F0B6E"/>
    <w:rsid w:val="006F58B9"/>
    <w:rsid w:val="007006AA"/>
    <w:rsid w:val="00700C91"/>
    <w:rsid w:val="0070337E"/>
    <w:rsid w:val="007040C0"/>
    <w:rsid w:val="00704288"/>
    <w:rsid w:val="0070461C"/>
    <w:rsid w:val="00705282"/>
    <w:rsid w:val="00705D97"/>
    <w:rsid w:val="007071C0"/>
    <w:rsid w:val="00707C14"/>
    <w:rsid w:val="00710BED"/>
    <w:rsid w:val="00711E9D"/>
    <w:rsid w:val="00713378"/>
    <w:rsid w:val="00720229"/>
    <w:rsid w:val="00721ABF"/>
    <w:rsid w:val="007221A5"/>
    <w:rsid w:val="007224DC"/>
    <w:rsid w:val="0072785A"/>
    <w:rsid w:val="00731A29"/>
    <w:rsid w:val="0073259D"/>
    <w:rsid w:val="007404ED"/>
    <w:rsid w:val="00741866"/>
    <w:rsid w:val="00741B6B"/>
    <w:rsid w:val="00742C90"/>
    <w:rsid w:val="00742CD9"/>
    <w:rsid w:val="00743E03"/>
    <w:rsid w:val="00744241"/>
    <w:rsid w:val="00744386"/>
    <w:rsid w:val="007443D0"/>
    <w:rsid w:val="00750D3D"/>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4015"/>
    <w:rsid w:val="007B6424"/>
    <w:rsid w:val="007B656F"/>
    <w:rsid w:val="007B67C6"/>
    <w:rsid w:val="007B6EC4"/>
    <w:rsid w:val="007B79FB"/>
    <w:rsid w:val="007C764F"/>
    <w:rsid w:val="007D036A"/>
    <w:rsid w:val="007D1B9A"/>
    <w:rsid w:val="007D356E"/>
    <w:rsid w:val="007D3732"/>
    <w:rsid w:val="007D3D09"/>
    <w:rsid w:val="007D54DF"/>
    <w:rsid w:val="007D6524"/>
    <w:rsid w:val="007D6E18"/>
    <w:rsid w:val="007D6FAB"/>
    <w:rsid w:val="007D7FBF"/>
    <w:rsid w:val="007E0C56"/>
    <w:rsid w:val="007E10FF"/>
    <w:rsid w:val="007E1755"/>
    <w:rsid w:val="007E3A2E"/>
    <w:rsid w:val="007E64A3"/>
    <w:rsid w:val="007E693B"/>
    <w:rsid w:val="007E6B86"/>
    <w:rsid w:val="007E6BF8"/>
    <w:rsid w:val="007F3D05"/>
    <w:rsid w:val="007F4BBC"/>
    <w:rsid w:val="007F54BD"/>
    <w:rsid w:val="007F59D9"/>
    <w:rsid w:val="00800378"/>
    <w:rsid w:val="00801F0A"/>
    <w:rsid w:val="00801F74"/>
    <w:rsid w:val="00802660"/>
    <w:rsid w:val="00803ADC"/>
    <w:rsid w:val="008064BB"/>
    <w:rsid w:val="00806986"/>
    <w:rsid w:val="00814449"/>
    <w:rsid w:val="00816870"/>
    <w:rsid w:val="00817D86"/>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4772"/>
    <w:rsid w:val="00866ECB"/>
    <w:rsid w:val="00867412"/>
    <w:rsid w:val="008737AA"/>
    <w:rsid w:val="00874290"/>
    <w:rsid w:val="008811E2"/>
    <w:rsid w:val="008812BD"/>
    <w:rsid w:val="00882380"/>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4FD6"/>
    <w:rsid w:val="008A5481"/>
    <w:rsid w:val="008A5F0B"/>
    <w:rsid w:val="008A670B"/>
    <w:rsid w:val="008A7C4E"/>
    <w:rsid w:val="008B0AEF"/>
    <w:rsid w:val="008B53FB"/>
    <w:rsid w:val="008C42E5"/>
    <w:rsid w:val="008C48EF"/>
    <w:rsid w:val="008C4FDB"/>
    <w:rsid w:val="008D00B5"/>
    <w:rsid w:val="008D19F1"/>
    <w:rsid w:val="008D7E13"/>
    <w:rsid w:val="008E0C20"/>
    <w:rsid w:val="008F162E"/>
    <w:rsid w:val="008F22EA"/>
    <w:rsid w:val="008F7A26"/>
    <w:rsid w:val="00903EC5"/>
    <w:rsid w:val="009042C7"/>
    <w:rsid w:val="00904EF9"/>
    <w:rsid w:val="00906C74"/>
    <w:rsid w:val="0091186A"/>
    <w:rsid w:val="009123C1"/>
    <w:rsid w:val="009124CF"/>
    <w:rsid w:val="00915083"/>
    <w:rsid w:val="009150E4"/>
    <w:rsid w:val="009151A8"/>
    <w:rsid w:val="0092256E"/>
    <w:rsid w:val="0092484C"/>
    <w:rsid w:val="00925360"/>
    <w:rsid w:val="009257AB"/>
    <w:rsid w:val="00926181"/>
    <w:rsid w:val="0092716C"/>
    <w:rsid w:val="00933790"/>
    <w:rsid w:val="00934CCC"/>
    <w:rsid w:val="00935018"/>
    <w:rsid w:val="009364EA"/>
    <w:rsid w:val="00936565"/>
    <w:rsid w:val="00936A80"/>
    <w:rsid w:val="0094092D"/>
    <w:rsid w:val="009424A9"/>
    <w:rsid w:val="00942904"/>
    <w:rsid w:val="00952E4F"/>
    <w:rsid w:val="0095391C"/>
    <w:rsid w:val="00953ACD"/>
    <w:rsid w:val="0095596C"/>
    <w:rsid w:val="00960233"/>
    <w:rsid w:val="00960C47"/>
    <w:rsid w:val="0096190A"/>
    <w:rsid w:val="009627BD"/>
    <w:rsid w:val="00967022"/>
    <w:rsid w:val="0097298E"/>
    <w:rsid w:val="00972C7B"/>
    <w:rsid w:val="00973FF4"/>
    <w:rsid w:val="0097559B"/>
    <w:rsid w:val="00977A07"/>
    <w:rsid w:val="009846ED"/>
    <w:rsid w:val="00985BB2"/>
    <w:rsid w:val="009861A8"/>
    <w:rsid w:val="0098717F"/>
    <w:rsid w:val="0099041F"/>
    <w:rsid w:val="00990D55"/>
    <w:rsid w:val="009926E1"/>
    <w:rsid w:val="00992808"/>
    <w:rsid w:val="00993AC3"/>
    <w:rsid w:val="00994023"/>
    <w:rsid w:val="009962D7"/>
    <w:rsid w:val="009A2423"/>
    <w:rsid w:val="009A25CF"/>
    <w:rsid w:val="009A2ACD"/>
    <w:rsid w:val="009A47ED"/>
    <w:rsid w:val="009A5001"/>
    <w:rsid w:val="009A5D43"/>
    <w:rsid w:val="009A64C4"/>
    <w:rsid w:val="009A770C"/>
    <w:rsid w:val="009B2025"/>
    <w:rsid w:val="009C280A"/>
    <w:rsid w:val="009C371F"/>
    <w:rsid w:val="009C3760"/>
    <w:rsid w:val="009C6679"/>
    <w:rsid w:val="009D1226"/>
    <w:rsid w:val="009D2173"/>
    <w:rsid w:val="009D5A36"/>
    <w:rsid w:val="009D5CBE"/>
    <w:rsid w:val="009D7077"/>
    <w:rsid w:val="009E115B"/>
    <w:rsid w:val="009E4A46"/>
    <w:rsid w:val="009E4CA6"/>
    <w:rsid w:val="009E5A90"/>
    <w:rsid w:val="009E6E73"/>
    <w:rsid w:val="009E70C4"/>
    <w:rsid w:val="009F12F5"/>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846"/>
    <w:rsid w:val="00A23635"/>
    <w:rsid w:val="00A24757"/>
    <w:rsid w:val="00A2612C"/>
    <w:rsid w:val="00A2693F"/>
    <w:rsid w:val="00A273F7"/>
    <w:rsid w:val="00A3225F"/>
    <w:rsid w:val="00A33992"/>
    <w:rsid w:val="00A33A77"/>
    <w:rsid w:val="00A37F15"/>
    <w:rsid w:val="00A42377"/>
    <w:rsid w:val="00A43F9C"/>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17CF"/>
    <w:rsid w:val="00AA5611"/>
    <w:rsid w:val="00AA5A59"/>
    <w:rsid w:val="00AA61CB"/>
    <w:rsid w:val="00AA66B4"/>
    <w:rsid w:val="00AA700A"/>
    <w:rsid w:val="00AA756D"/>
    <w:rsid w:val="00AB2C38"/>
    <w:rsid w:val="00AB3975"/>
    <w:rsid w:val="00AB3FCB"/>
    <w:rsid w:val="00AB45EE"/>
    <w:rsid w:val="00AB6C10"/>
    <w:rsid w:val="00AC4C57"/>
    <w:rsid w:val="00AC78EE"/>
    <w:rsid w:val="00AD0F40"/>
    <w:rsid w:val="00AD6614"/>
    <w:rsid w:val="00AD6FEE"/>
    <w:rsid w:val="00AD7224"/>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210"/>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32AF"/>
    <w:rsid w:val="00B86E83"/>
    <w:rsid w:val="00B87417"/>
    <w:rsid w:val="00B87779"/>
    <w:rsid w:val="00B879A2"/>
    <w:rsid w:val="00B87CF5"/>
    <w:rsid w:val="00B90B37"/>
    <w:rsid w:val="00B92CC7"/>
    <w:rsid w:val="00BA0311"/>
    <w:rsid w:val="00BA0401"/>
    <w:rsid w:val="00BA138F"/>
    <w:rsid w:val="00BA38D9"/>
    <w:rsid w:val="00BA4C1D"/>
    <w:rsid w:val="00BA560C"/>
    <w:rsid w:val="00BA6A09"/>
    <w:rsid w:val="00BB1070"/>
    <w:rsid w:val="00BB32D0"/>
    <w:rsid w:val="00BB3CE9"/>
    <w:rsid w:val="00BB4131"/>
    <w:rsid w:val="00BB432B"/>
    <w:rsid w:val="00BB5E3F"/>
    <w:rsid w:val="00BB62F9"/>
    <w:rsid w:val="00BB700D"/>
    <w:rsid w:val="00BB765C"/>
    <w:rsid w:val="00BC140C"/>
    <w:rsid w:val="00BC18CD"/>
    <w:rsid w:val="00BC2942"/>
    <w:rsid w:val="00BC3383"/>
    <w:rsid w:val="00BC4852"/>
    <w:rsid w:val="00BC4A45"/>
    <w:rsid w:val="00BC6B69"/>
    <w:rsid w:val="00BC7835"/>
    <w:rsid w:val="00BD0F12"/>
    <w:rsid w:val="00BD1490"/>
    <w:rsid w:val="00BD3B72"/>
    <w:rsid w:val="00BD699A"/>
    <w:rsid w:val="00BD7FF7"/>
    <w:rsid w:val="00BE021C"/>
    <w:rsid w:val="00BE0967"/>
    <w:rsid w:val="00BE4504"/>
    <w:rsid w:val="00BE5740"/>
    <w:rsid w:val="00BF278A"/>
    <w:rsid w:val="00BF44E1"/>
    <w:rsid w:val="00BF6F30"/>
    <w:rsid w:val="00C00983"/>
    <w:rsid w:val="00C019DE"/>
    <w:rsid w:val="00C02FC3"/>
    <w:rsid w:val="00C034AE"/>
    <w:rsid w:val="00C03D75"/>
    <w:rsid w:val="00C05DF7"/>
    <w:rsid w:val="00C1192D"/>
    <w:rsid w:val="00C122E1"/>
    <w:rsid w:val="00C13B5D"/>
    <w:rsid w:val="00C13ED0"/>
    <w:rsid w:val="00C14317"/>
    <w:rsid w:val="00C16C89"/>
    <w:rsid w:val="00C17525"/>
    <w:rsid w:val="00C17A30"/>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272C"/>
    <w:rsid w:val="00C639D9"/>
    <w:rsid w:val="00C64B23"/>
    <w:rsid w:val="00C6513C"/>
    <w:rsid w:val="00C65E6B"/>
    <w:rsid w:val="00C711E5"/>
    <w:rsid w:val="00C7147C"/>
    <w:rsid w:val="00C7214A"/>
    <w:rsid w:val="00C74B05"/>
    <w:rsid w:val="00C75AC0"/>
    <w:rsid w:val="00C75DF7"/>
    <w:rsid w:val="00C75FF9"/>
    <w:rsid w:val="00C77522"/>
    <w:rsid w:val="00C80D66"/>
    <w:rsid w:val="00C84D09"/>
    <w:rsid w:val="00C850C7"/>
    <w:rsid w:val="00C864E9"/>
    <w:rsid w:val="00C86952"/>
    <w:rsid w:val="00C90B3A"/>
    <w:rsid w:val="00C92405"/>
    <w:rsid w:val="00C944D1"/>
    <w:rsid w:val="00C95B2F"/>
    <w:rsid w:val="00C96A76"/>
    <w:rsid w:val="00C9738F"/>
    <w:rsid w:val="00CA0739"/>
    <w:rsid w:val="00CA0A30"/>
    <w:rsid w:val="00CA17FF"/>
    <w:rsid w:val="00CA1999"/>
    <w:rsid w:val="00CA32EA"/>
    <w:rsid w:val="00CB08D4"/>
    <w:rsid w:val="00CB1CEA"/>
    <w:rsid w:val="00CB50F3"/>
    <w:rsid w:val="00CB5FE8"/>
    <w:rsid w:val="00CB7215"/>
    <w:rsid w:val="00CC0596"/>
    <w:rsid w:val="00CC179E"/>
    <w:rsid w:val="00CC55C8"/>
    <w:rsid w:val="00CC55F9"/>
    <w:rsid w:val="00CC5EDD"/>
    <w:rsid w:val="00CC64BC"/>
    <w:rsid w:val="00CD1AFB"/>
    <w:rsid w:val="00CD3255"/>
    <w:rsid w:val="00CD363A"/>
    <w:rsid w:val="00CD3E94"/>
    <w:rsid w:val="00CD4B14"/>
    <w:rsid w:val="00CE214E"/>
    <w:rsid w:val="00CE4258"/>
    <w:rsid w:val="00CE61F2"/>
    <w:rsid w:val="00CE6823"/>
    <w:rsid w:val="00CF1247"/>
    <w:rsid w:val="00CF1593"/>
    <w:rsid w:val="00CF4368"/>
    <w:rsid w:val="00CF463B"/>
    <w:rsid w:val="00CF5017"/>
    <w:rsid w:val="00CF5043"/>
    <w:rsid w:val="00CF5813"/>
    <w:rsid w:val="00CF62D5"/>
    <w:rsid w:val="00CF7D1B"/>
    <w:rsid w:val="00D00501"/>
    <w:rsid w:val="00D017C2"/>
    <w:rsid w:val="00D04001"/>
    <w:rsid w:val="00D0525C"/>
    <w:rsid w:val="00D063E8"/>
    <w:rsid w:val="00D1640E"/>
    <w:rsid w:val="00D2030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2F1A"/>
    <w:rsid w:val="00D5494F"/>
    <w:rsid w:val="00D568B3"/>
    <w:rsid w:val="00D613C6"/>
    <w:rsid w:val="00D613EA"/>
    <w:rsid w:val="00D66449"/>
    <w:rsid w:val="00D66C7C"/>
    <w:rsid w:val="00D66F68"/>
    <w:rsid w:val="00D70A75"/>
    <w:rsid w:val="00D74DFD"/>
    <w:rsid w:val="00D80BF0"/>
    <w:rsid w:val="00D81BAE"/>
    <w:rsid w:val="00D81C53"/>
    <w:rsid w:val="00D823F0"/>
    <w:rsid w:val="00D87BBB"/>
    <w:rsid w:val="00D87C44"/>
    <w:rsid w:val="00D920F4"/>
    <w:rsid w:val="00D92889"/>
    <w:rsid w:val="00D92C53"/>
    <w:rsid w:val="00D96991"/>
    <w:rsid w:val="00D97190"/>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10A"/>
    <w:rsid w:val="00DB7275"/>
    <w:rsid w:val="00DB7F9F"/>
    <w:rsid w:val="00DC006F"/>
    <w:rsid w:val="00DC047B"/>
    <w:rsid w:val="00DC2DA8"/>
    <w:rsid w:val="00DC4CD9"/>
    <w:rsid w:val="00DC4D9A"/>
    <w:rsid w:val="00DC7744"/>
    <w:rsid w:val="00DD0226"/>
    <w:rsid w:val="00DD1693"/>
    <w:rsid w:val="00DD21E3"/>
    <w:rsid w:val="00DD6263"/>
    <w:rsid w:val="00DD6295"/>
    <w:rsid w:val="00DD7321"/>
    <w:rsid w:val="00DE301F"/>
    <w:rsid w:val="00DE440D"/>
    <w:rsid w:val="00DE5F00"/>
    <w:rsid w:val="00DE7893"/>
    <w:rsid w:val="00DE7B61"/>
    <w:rsid w:val="00DF734E"/>
    <w:rsid w:val="00E012F6"/>
    <w:rsid w:val="00E0234D"/>
    <w:rsid w:val="00E03ADD"/>
    <w:rsid w:val="00E040BD"/>
    <w:rsid w:val="00E04614"/>
    <w:rsid w:val="00E049D0"/>
    <w:rsid w:val="00E10A59"/>
    <w:rsid w:val="00E13B1C"/>
    <w:rsid w:val="00E14D7D"/>
    <w:rsid w:val="00E220FB"/>
    <w:rsid w:val="00E22F77"/>
    <w:rsid w:val="00E23101"/>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B73"/>
    <w:rsid w:val="00E55B9A"/>
    <w:rsid w:val="00E56283"/>
    <w:rsid w:val="00E56CAE"/>
    <w:rsid w:val="00E60ED4"/>
    <w:rsid w:val="00E61536"/>
    <w:rsid w:val="00E6196E"/>
    <w:rsid w:val="00E61F03"/>
    <w:rsid w:val="00E62590"/>
    <w:rsid w:val="00E62DCF"/>
    <w:rsid w:val="00E6312A"/>
    <w:rsid w:val="00E64403"/>
    <w:rsid w:val="00E647F6"/>
    <w:rsid w:val="00E654D6"/>
    <w:rsid w:val="00E67696"/>
    <w:rsid w:val="00E709E4"/>
    <w:rsid w:val="00E71603"/>
    <w:rsid w:val="00E72C16"/>
    <w:rsid w:val="00E72CD1"/>
    <w:rsid w:val="00E7412C"/>
    <w:rsid w:val="00E75CB3"/>
    <w:rsid w:val="00E76402"/>
    <w:rsid w:val="00E7654F"/>
    <w:rsid w:val="00E80B57"/>
    <w:rsid w:val="00E83472"/>
    <w:rsid w:val="00E83DDC"/>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B7571"/>
    <w:rsid w:val="00EC0566"/>
    <w:rsid w:val="00EC0DD3"/>
    <w:rsid w:val="00EC0E97"/>
    <w:rsid w:val="00EC1274"/>
    <w:rsid w:val="00EC12BB"/>
    <w:rsid w:val="00EC2BCA"/>
    <w:rsid w:val="00EC4A2F"/>
    <w:rsid w:val="00EC6972"/>
    <w:rsid w:val="00EC79F2"/>
    <w:rsid w:val="00ED003E"/>
    <w:rsid w:val="00ED2173"/>
    <w:rsid w:val="00ED3412"/>
    <w:rsid w:val="00ED56AC"/>
    <w:rsid w:val="00ED6E02"/>
    <w:rsid w:val="00EE073E"/>
    <w:rsid w:val="00EE2E0A"/>
    <w:rsid w:val="00EE43AA"/>
    <w:rsid w:val="00EE51AE"/>
    <w:rsid w:val="00EE5F41"/>
    <w:rsid w:val="00EE5FEB"/>
    <w:rsid w:val="00EE620F"/>
    <w:rsid w:val="00EE75E3"/>
    <w:rsid w:val="00EF0B16"/>
    <w:rsid w:val="00EF2395"/>
    <w:rsid w:val="00EF2AFA"/>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47E4"/>
    <w:rsid w:val="00F859D8"/>
    <w:rsid w:val="00F867AD"/>
    <w:rsid w:val="00F90186"/>
    <w:rsid w:val="00F923B3"/>
    <w:rsid w:val="00F94BDA"/>
    <w:rsid w:val="00F9617D"/>
    <w:rsid w:val="00FA2201"/>
    <w:rsid w:val="00FA2D49"/>
    <w:rsid w:val="00FA31F4"/>
    <w:rsid w:val="00FA3491"/>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1204"/>
    <w:rsid w:val="00FD486B"/>
    <w:rsid w:val="00FD49C6"/>
    <w:rsid w:val="00FD4F96"/>
    <w:rsid w:val="00FD7207"/>
    <w:rsid w:val="00FE11A7"/>
    <w:rsid w:val="00FE4D18"/>
    <w:rsid w:val="00FF1C12"/>
    <w:rsid w:val="00FF2B71"/>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8682D8"/>
    <w:rsid w:val="18B69968"/>
    <w:rsid w:val="1ACC158E"/>
    <w:rsid w:val="1ACF6624"/>
    <w:rsid w:val="1B443773"/>
    <w:rsid w:val="1B499046"/>
    <w:rsid w:val="1BC40619"/>
    <w:rsid w:val="1C022C56"/>
    <w:rsid w:val="1D389A8C"/>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EC824B9"/>
    <w:rsid w:val="3F5E936F"/>
    <w:rsid w:val="428A8B59"/>
    <w:rsid w:val="44365D49"/>
    <w:rsid w:val="450394FF"/>
    <w:rsid w:val="471E3199"/>
    <w:rsid w:val="48A11D45"/>
    <w:rsid w:val="48EF51EE"/>
    <w:rsid w:val="4A0ED3B5"/>
    <w:rsid w:val="4C91B3F8"/>
    <w:rsid w:val="4D573CB7"/>
    <w:rsid w:val="4EDD4033"/>
    <w:rsid w:val="4FAD5C7B"/>
    <w:rsid w:val="512179AF"/>
    <w:rsid w:val="5193C238"/>
    <w:rsid w:val="51D4483C"/>
    <w:rsid w:val="51D671FC"/>
    <w:rsid w:val="53516A12"/>
    <w:rsid w:val="53753496"/>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608186C"/>
    <w:rsid w:val="76B9BD8E"/>
    <w:rsid w:val="77108C91"/>
    <w:rsid w:val="775ED381"/>
    <w:rsid w:val="783C1A66"/>
    <w:rsid w:val="78477942"/>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57A1D153-1227-4C90-950D-BFC878A6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customXml/itemProps2.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4.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1942</Words>
  <Characters>12880</Characters>
  <Application>Microsoft Office Word</Application>
  <DocSecurity>0</DocSecurity>
  <Lines>306</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Smit, Deborah - Oxfordshire County Council</cp:lastModifiedBy>
  <cp:revision>23</cp:revision>
  <dcterms:created xsi:type="dcterms:W3CDTF">2026-08-10T07:39:00Z</dcterms:created>
  <dcterms:modified xsi:type="dcterms:W3CDTF">2026-10-19T11:22:00Z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