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4004C8A" w:rsidR="00114762" w:rsidRPr="009F0647" w:rsidRDefault="005F0A33" w:rsidP="00DD3ED0">
            <w:pPr>
              <w:rPr>
                <w:rFonts w:ascii="Arial" w:hAnsi="Arial" w:cs="Arial"/>
              </w:rPr>
            </w:pPr>
            <w:r>
              <w:rPr>
                <w:rFonts w:ascii="Arial" w:hAnsi="Arial" w:cs="Arial"/>
              </w:rPr>
              <w:t>Temporary maternity cover- Adoption Family Support Worker Adopt Thames Valley</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1629C9F" w:rsidR="00DD3ED0" w:rsidRDefault="005310C1" w:rsidP="00DD3ED0">
            <w:pPr>
              <w:rPr>
                <w:rFonts w:ascii="Arial" w:hAnsi="Arial" w:cs="Arial"/>
              </w:rPr>
            </w:pPr>
            <w:r>
              <w:t xml:space="preserve"> </w:t>
            </w:r>
            <w:r w:rsidR="005F0A33" w:rsidRPr="009F0647">
              <w:rPr>
                <w:rFonts w:ascii="Arial" w:hAnsi="Arial" w:cs="Arial"/>
                <w:szCs w:val="22"/>
              </w:rPr>
              <w:t xml:space="preserve"> </w:t>
            </w:r>
            <w:r w:rsidR="00484F74">
              <w:rPr>
                <w:rFonts w:ascii="Arial" w:hAnsi="Arial" w:cs="Arial"/>
                <w:szCs w:val="22"/>
              </w:rPr>
              <w:t>£33,366- £36,124 pro rota</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EF443E0" w:rsidR="00A405EF" w:rsidRPr="00471DAB" w:rsidRDefault="005F0A33" w:rsidP="00DD3ED0">
            <w:pPr>
              <w:rPr>
                <w:rFonts w:ascii="Arial" w:hAnsi="Arial" w:cs="Arial"/>
              </w:rPr>
            </w:pPr>
            <w:r w:rsidRPr="00484F74">
              <w:rPr>
                <w:rFonts w:ascii="Arial" w:hAnsi="Arial" w:cs="Arial"/>
                <w:szCs w:val="22"/>
              </w:rPr>
              <w:t xml:space="preserve">Grade </w:t>
            </w:r>
            <w:r w:rsidRPr="00484F74">
              <w:rPr>
                <w:rFonts w:ascii="Arial" w:hAnsi="Arial" w:cs="Arial"/>
              </w:rPr>
              <w:t xml:space="preserve">9 </w:t>
            </w:r>
            <w:r w:rsidR="00484F74">
              <w:rPr>
                <w:rFonts w:ascii="Arial" w:hAnsi="Arial" w:cs="Arial"/>
              </w:rPr>
              <w:t>(</w:t>
            </w:r>
            <w:proofErr w:type="spellStart"/>
            <w:r w:rsidRPr="00484F74">
              <w:rPr>
                <w:rFonts w:ascii="Arial" w:hAnsi="Arial" w:cs="Arial"/>
              </w:rPr>
              <w:t>scp</w:t>
            </w:r>
            <w:proofErr w:type="spellEnd"/>
            <w:r w:rsidRPr="00484F74">
              <w:rPr>
                <w:rFonts w:ascii="Arial" w:hAnsi="Arial" w:cs="Arial"/>
              </w:rPr>
              <w:t xml:space="preserve"> 2</w:t>
            </w:r>
            <w:r w:rsidR="00484F74" w:rsidRPr="00484F74">
              <w:rPr>
                <w:rFonts w:ascii="Arial" w:hAnsi="Arial" w:cs="Arial"/>
              </w:rPr>
              <w:t>2-26</w:t>
            </w:r>
            <w:r w:rsidR="00484F74">
              <w:rPr>
                <w:rFonts w:ascii="Arial" w:hAnsi="Arial" w:cs="Arial"/>
              </w:rPr>
              <w:t>)</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D9B683A" w:rsidR="00114762" w:rsidRDefault="005F0A33" w:rsidP="00DD3ED0">
            <w:r>
              <w:t>22</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C9B73EB" w:rsidR="00114762" w:rsidRDefault="00FF4811" w:rsidP="00DD3ED0">
            <w:r>
              <w:rPr>
                <w:rFonts w:ascii="Arial" w:hAnsi="Arial" w:cs="Arial"/>
              </w:rPr>
              <w:t xml:space="preserve">Adoption Team, </w:t>
            </w:r>
            <w:r w:rsidR="003E41AA">
              <w:rPr>
                <w:rFonts w:ascii="Arial" w:hAnsi="Arial" w:cs="Arial"/>
              </w:rPr>
              <w:t xml:space="preserve">Berkshire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737F46F" w14:textId="41D7050C" w:rsidR="00040E0D" w:rsidRDefault="003E41AA" w:rsidP="00040E0D">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Pr="005310C1">
              <w:rPr>
                <w:rFonts w:ascii="Arial" w:hAnsi="Arial" w:cs="Arial"/>
              </w:rPr>
              <w:t xml:space="preserve"> Woodley, Reading</w:t>
            </w:r>
            <w:r>
              <w:rPr>
                <w:rFonts w:ascii="Arial" w:hAnsi="Arial" w:cs="Arial"/>
              </w:rPr>
              <w:t xml:space="preserve">. </w:t>
            </w:r>
            <w:r w:rsidRPr="005310C1">
              <w:rPr>
                <w:rFonts w:ascii="Arial" w:hAnsi="Arial" w:cs="Arial"/>
              </w:rPr>
              <w:t>The role is subject to agile working and will involve home working as well as face to face visits and meetings</w:t>
            </w:r>
            <w:r>
              <w:rPr>
                <w:rFonts w:ascii="Arial" w:hAnsi="Arial" w:cs="Arial"/>
              </w:rPr>
              <w:t xml:space="preserve"> within the region </w:t>
            </w:r>
            <w:proofErr w:type="gramStart"/>
            <w:r>
              <w:rPr>
                <w:rFonts w:ascii="Arial" w:hAnsi="Arial" w:cs="Arial"/>
              </w:rPr>
              <w:t>and also</w:t>
            </w:r>
            <w:proofErr w:type="gramEnd"/>
            <w:r>
              <w:rPr>
                <w:rFonts w:ascii="Arial" w:hAnsi="Arial" w:cs="Arial"/>
              </w:rPr>
              <w:t xml:space="preserve"> further afield. </w:t>
            </w:r>
            <w:r w:rsidR="00FF4811">
              <w:rPr>
                <w:rFonts w:ascii="Arial" w:hAnsi="Arial" w:cs="Arial"/>
              </w:rPr>
              <w:t xml:space="preserve">The majority of casework will </w:t>
            </w:r>
            <w:r w:rsidR="00040E0D">
              <w:rPr>
                <w:rFonts w:ascii="Arial" w:hAnsi="Arial" w:cs="Arial"/>
              </w:rPr>
              <w:t xml:space="preserve">be in this part of the Regional Adoption Agency,  however the agency also covers </w:t>
            </w:r>
            <w:r>
              <w:rPr>
                <w:rFonts w:ascii="Arial" w:hAnsi="Arial" w:cs="Arial"/>
              </w:rPr>
              <w:t xml:space="preserve">Oxford and Swindon </w:t>
            </w:r>
            <w:r w:rsidR="00040E0D">
              <w:rPr>
                <w:rFonts w:ascii="Arial" w:hAnsi="Arial" w:cs="Arial"/>
              </w:rPr>
              <w:t xml:space="preserve">.  </w:t>
            </w:r>
          </w:p>
          <w:p w14:paraId="39232083" w14:textId="39895DF1"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66896FB" w:rsidR="00DD3ED0" w:rsidRPr="009F0647" w:rsidRDefault="00355949" w:rsidP="00DD3ED0">
            <w:pPr>
              <w:rPr>
                <w:rFonts w:ascii="Arial" w:hAnsi="Arial" w:cs="Arial"/>
              </w:rPr>
            </w:pPr>
            <w:r>
              <w:rPr>
                <w:rFonts w:ascii="Arial" w:hAnsi="Arial" w:cs="Arial"/>
              </w:rPr>
              <w:t>Team Manager/ATM</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95E8A3A" w14:textId="77777777" w:rsidR="005F0A33" w:rsidRPr="00FC21DF" w:rsidRDefault="005F0A33" w:rsidP="005F0A33">
            <w:pPr>
              <w:pStyle w:val="ListParagraph"/>
              <w:numPr>
                <w:ilvl w:val="0"/>
                <w:numId w:val="3"/>
              </w:numPr>
              <w:contextualSpacing/>
              <w:jc w:val="both"/>
              <w:rPr>
                <w:sz w:val="22"/>
                <w:szCs w:val="22"/>
              </w:rPr>
            </w:pPr>
            <w:bookmarkStart w:id="1" w:name="_Hlk513794740"/>
            <w:r w:rsidRPr="00FC21DF">
              <w:rPr>
                <w:sz w:val="22"/>
                <w:szCs w:val="22"/>
              </w:rPr>
              <w:t xml:space="preserve">To work alongside Social Workers in the Adoption Team, contributing to service delivery </w:t>
            </w:r>
          </w:p>
          <w:p w14:paraId="3A5C3102" w14:textId="77777777" w:rsidR="005F0A33" w:rsidRPr="00FC21DF" w:rsidRDefault="005F0A33" w:rsidP="005F0A33">
            <w:pPr>
              <w:pStyle w:val="ListParagraph"/>
              <w:ind w:left="360"/>
              <w:contextualSpacing/>
              <w:jc w:val="both"/>
              <w:rPr>
                <w:sz w:val="22"/>
                <w:szCs w:val="22"/>
              </w:rPr>
            </w:pPr>
          </w:p>
          <w:p w14:paraId="52200A3D" w14:textId="77777777" w:rsidR="005F0A33" w:rsidRPr="00FC21DF" w:rsidRDefault="005F0A33" w:rsidP="005F0A33">
            <w:pPr>
              <w:pStyle w:val="ListParagraph"/>
              <w:numPr>
                <w:ilvl w:val="0"/>
                <w:numId w:val="3"/>
              </w:numPr>
              <w:contextualSpacing/>
              <w:jc w:val="both"/>
              <w:rPr>
                <w:sz w:val="22"/>
                <w:szCs w:val="22"/>
              </w:rPr>
            </w:pPr>
            <w:r w:rsidRPr="00FC21DF">
              <w:rPr>
                <w:sz w:val="22"/>
                <w:szCs w:val="22"/>
              </w:rPr>
              <w:t xml:space="preserve">To support the work of recruiting and training prospective adopters, and family finding for children within the Regional Adoption Agency.  </w:t>
            </w:r>
          </w:p>
          <w:p w14:paraId="6AE9D020" w14:textId="7DD0E64D" w:rsidR="005F0A33" w:rsidRPr="00FC21DF" w:rsidRDefault="005F0A33" w:rsidP="005F0A33">
            <w:pPr>
              <w:contextualSpacing/>
              <w:jc w:val="both"/>
              <w:rPr>
                <w:rFonts w:ascii="Arial" w:hAnsi="Arial" w:cs="Arial"/>
                <w:szCs w:val="22"/>
              </w:rPr>
            </w:pPr>
            <w:r w:rsidRPr="00FC21DF">
              <w:rPr>
                <w:rFonts w:ascii="Arial" w:hAnsi="Arial" w:cs="Arial"/>
                <w:szCs w:val="22"/>
              </w:rPr>
              <w:t xml:space="preserve">   </w:t>
            </w:r>
          </w:p>
          <w:p w14:paraId="26E23B89" w14:textId="77777777" w:rsidR="005F0A33" w:rsidRPr="00FC21DF" w:rsidRDefault="005F0A33" w:rsidP="005F0A33">
            <w:pPr>
              <w:pStyle w:val="ListParagraph"/>
              <w:numPr>
                <w:ilvl w:val="0"/>
                <w:numId w:val="3"/>
              </w:numPr>
              <w:contextualSpacing/>
              <w:jc w:val="both"/>
              <w:rPr>
                <w:sz w:val="22"/>
                <w:szCs w:val="22"/>
              </w:rPr>
            </w:pPr>
            <w:r w:rsidRPr="00FC21DF">
              <w:rPr>
                <w:sz w:val="22"/>
                <w:szCs w:val="22"/>
              </w:rPr>
              <w:t>Direct work with prospective and approved adopters.</w:t>
            </w:r>
          </w:p>
          <w:p w14:paraId="27791F94" w14:textId="77777777" w:rsidR="005F0A33" w:rsidRPr="00FC21DF" w:rsidRDefault="005F0A33" w:rsidP="005F0A33">
            <w:pPr>
              <w:contextualSpacing/>
              <w:jc w:val="both"/>
              <w:rPr>
                <w:rFonts w:ascii="Arial" w:hAnsi="Arial" w:cs="Arial"/>
                <w:szCs w:val="22"/>
              </w:rPr>
            </w:pPr>
          </w:p>
          <w:p w14:paraId="4E8AF685" w14:textId="6D27D2F9" w:rsidR="005F0A33" w:rsidRPr="00FC21DF" w:rsidRDefault="005F0A33" w:rsidP="005F0A33">
            <w:pPr>
              <w:pStyle w:val="ListParagraph"/>
              <w:numPr>
                <w:ilvl w:val="0"/>
                <w:numId w:val="3"/>
              </w:numPr>
              <w:autoSpaceDE w:val="0"/>
              <w:autoSpaceDN w:val="0"/>
              <w:adjustRightInd w:val="0"/>
              <w:contextualSpacing/>
              <w:jc w:val="both"/>
              <w:rPr>
                <w:bCs/>
                <w:sz w:val="22"/>
                <w:szCs w:val="22"/>
              </w:rPr>
            </w:pPr>
            <w:r w:rsidRPr="00FC21DF">
              <w:rPr>
                <w:sz w:val="22"/>
                <w:szCs w:val="22"/>
              </w:rPr>
              <w:t xml:space="preserve">Direct work with children and foster carers.  </w:t>
            </w:r>
          </w:p>
          <w:p w14:paraId="158C31B7" w14:textId="77777777" w:rsidR="005F0A33" w:rsidRPr="00FC21DF" w:rsidRDefault="005F0A33" w:rsidP="005F0A33">
            <w:pPr>
              <w:pStyle w:val="ListParagraph"/>
              <w:autoSpaceDE w:val="0"/>
              <w:autoSpaceDN w:val="0"/>
              <w:adjustRightInd w:val="0"/>
              <w:ind w:left="360"/>
              <w:contextualSpacing/>
              <w:jc w:val="both"/>
              <w:rPr>
                <w:bCs/>
                <w:sz w:val="22"/>
                <w:szCs w:val="22"/>
              </w:rPr>
            </w:pPr>
          </w:p>
          <w:p w14:paraId="2D7E2A01" w14:textId="2D0FB477" w:rsidR="00355949" w:rsidRPr="00FC21DF" w:rsidRDefault="00355949" w:rsidP="005F0A33">
            <w:pPr>
              <w:numPr>
                <w:ilvl w:val="0"/>
                <w:numId w:val="3"/>
              </w:numPr>
              <w:tabs>
                <w:tab w:val="num" w:pos="720"/>
              </w:tabs>
              <w:jc w:val="both"/>
              <w:rPr>
                <w:rFonts w:ascii="Arial" w:hAnsi="Arial" w:cs="Arial"/>
                <w:szCs w:val="22"/>
              </w:rPr>
            </w:pPr>
            <w:r w:rsidRPr="00FC21DF">
              <w:rPr>
                <w:rFonts w:ascii="Arial" w:hAnsi="Arial" w:cs="Arial"/>
                <w:szCs w:val="22"/>
              </w:rPr>
              <w:t xml:space="preserve">To achieve, maintain and improve high standards of professional practice in the permanent placement of children referred to Adopt Thames Valley, with substitute families, both in the timeliness and the </w:t>
            </w:r>
            <w:proofErr w:type="gramStart"/>
            <w:r w:rsidR="000A034A" w:rsidRPr="00FC21DF">
              <w:rPr>
                <w:rFonts w:ascii="Arial" w:hAnsi="Arial" w:cs="Arial"/>
                <w:szCs w:val="22"/>
              </w:rPr>
              <w:t>quality of service</w:t>
            </w:r>
            <w:proofErr w:type="gramEnd"/>
            <w:r w:rsidRPr="00FC21DF">
              <w:rPr>
                <w:rFonts w:ascii="Arial" w:hAnsi="Arial" w:cs="Arial"/>
                <w:szCs w:val="22"/>
              </w:rPr>
              <w:t xml:space="preserve"> provision.</w:t>
            </w:r>
          </w:p>
          <w:p w14:paraId="5C1E255B" w14:textId="77777777" w:rsidR="00355949" w:rsidRPr="00FC21DF" w:rsidRDefault="00355949" w:rsidP="00355949">
            <w:pPr>
              <w:tabs>
                <w:tab w:val="num" w:pos="720"/>
              </w:tabs>
              <w:ind w:left="360"/>
              <w:jc w:val="both"/>
              <w:rPr>
                <w:rFonts w:ascii="Arial" w:hAnsi="Arial" w:cs="Arial"/>
              </w:rPr>
            </w:pPr>
          </w:p>
          <w:p w14:paraId="0B8BE85B" w14:textId="77777777" w:rsidR="00355949" w:rsidRPr="00FC21DF" w:rsidRDefault="00355949" w:rsidP="005F0A33">
            <w:pPr>
              <w:numPr>
                <w:ilvl w:val="0"/>
                <w:numId w:val="3"/>
              </w:numPr>
              <w:tabs>
                <w:tab w:val="num" w:pos="720"/>
              </w:tabs>
              <w:jc w:val="both"/>
              <w:rPr>
                <w:rFonts w:ascii="Arial" w:hAnsi="Arial" w:cs="Arial"/>
              </w:rPr>
            </w:pPr>
            <w:r w:rsidRPr="00FC21DF">
              <w:rPr>
                <w:rFonts w:ascii="Arial" w:hAnsi="Arial" w:cs="Arial"/>
              </w:rPr>
              <w:t xml:space="preserve">To ensure that services are planned and delivered in a way that maximises participation and reflects children’s rights in relation to the services being provided. To act on the views of children and young </w:t>
            </w:r>
            <w:r w:rsidRPr="00FC21DF">
              <w:rPr>
                <w:rFonts w:ascii="Arial" w:hAnsi="Arial" w:cs="Arial"/>
              </w:rPr>
              <w:lastRenderedPageBreak/>
              <w:t>people and demonstrate that children’s rights are reflected in the way that you (or your staff) work with children and young people.</w:t>
            </w:r>
          </w:p>
          <w:p w14:paraId="115DABCD" w14:textId="77777777" w:rsidR="00355949" w:rsidRPr="00FC21DF" w:rsidRDefault="00355949" w:rsidP="00355949">
            <w:pPr>
              <w:tabs>
                <w:tab w:val="num" w:pos="567"/>
                <w:tab w:val="num" w:pos="720"/>
              </w:tabs>
              <w:ind w:left="567" w:hanging="567"/>
              <w:jc w:val="both"/>
              <w:rPr>
                <w:rFonts w:ascii="Arial" w:hAnsi="Arial" w:cs="Arial"/>
              </w:rPr>
            </w:pPr>
          </w:p>
          <w:p w14:paraId="5194888D" w14:textId="77777777" w:rsidR="00355949" w:rsidRPr="00FC21DF" w:rsidRDefault="00355949" w:rsidP="005F0A33">
            <w:pPr>
              <w:numPr>
                <w:ilvl w:val="0"/>
                <w:numId w:val="3"/>
              </w:numPr>
              <w:tabs>
                <w:tab w:val="num" w:pos="720"/>
              </w:tabs>
              <w:jc w:val="both"/>
              <w:rPr>
                <w:rFonts w:ascii="Arial" w:hAnsi="Arial" w:cs="Arial"/>
              </w:rPr>
            </w:pPr>
            <w:r w:rsidRPr="00FC21DF">
              <w:rPr>
                <w:rFonts w:ascii="Arial" w:hAnsi="Arial" w:cs="Arial"/>
              </w:rPr>
              <w:t>To participate in service developments and to enhance services for adoptive families though involvement in planning services</w:t>
            </w:r>
          </w:p>
          <w:p w14:paraId="69B81436" w14:textId="77777777" w:rsidR="00355949" w:rsidRPr="00FC21DF" w:rsidRDefault="00355949" w:rsidP="00355949">
            <w:pPr>
              <w:rPr>
                <w:rFonts w:ascii="Arial" w:hAnsi="Arial" w:cs="Arial"/>
                <w:b/>
              </w:rPr>
            </w:pPr>
          </w:p>
          <w:p w14:paraId="51BA6954" w14:textId="79608C09" w:rsidR="00B0457A" w:rsidRPr="00FC21DF" w:rsidRDefault="00355949" w:rsidP="00B0457A">
            <w:pPr>
              <w:rPr>
                <w:rFonts w:ascii="Arial" w:hAnsi="Arial" w:cs="Arial"/>
                <w:lang w:eastAsia="en-GB"/>
              </w:rPr>
            </w:pPr>
            <w:r w:rsidRPr="00FC21DF">
              <w:rPr>
                <w:rFonts w:ascii="Arial" w:hAnsi="Arial" w:cs="Arial"/>
                <w:lang w:eastAsia="en-GB"/>
              </w:rPr>
              <w:t xml:space="preserve">This post holder is responsible for ensuring that all relevant Safeguarding and Child Protection policies are adhered </w:t>
            </w:r>
            <w:proofErr w:type="gramStart"/>
            <w:r w:rsidRPr="00FC21DF">
              <w:rPr>
                <w:rFonts w:ascii="Arial" w:hAnsi="Arial" w:cs="Arial"/>
                <w:lang w:eastAsia="en-GB"/>
              </w:rPr>
              <w:t>to</w:t>
            </w:r>
            <w:proofErr w:type="gramEnd"/>
            <w:r w:rsidRPr="00FC21DF">
              <w:rPr>
                <w:rFonts w:ascii="Arial" w:hAnsi="Arial" w:cs="Arial"/>
                <w:lang w:eastAsia="en-GB"/>
              </w:rPr>
              <w:t xml:space="preserve"> and concerns are raised in accordance with these policies</w:t>
            </w:r>
            <w:bookmarkEnd w:id="1"/>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7B1060">
        <w:trPr>
          <w:trHeight w:val="859"/>
        </w:trPr>
        <w:tc>
          <w:tcPr>
            <w:tcW w:w="10195" w:type="dxa"/>
            <w:shd w:val="clear" w:color="auto" w:fill="auto"/>
          </w:tcPr>
          <w:p w14:paraId="09E3D22E" w14:textId="7A7CEF36" w:rsidR="00D757B0" w:rsidRPr="007B1060" w:rsidRDefault="00D757B0" w:rsidP="00A50C5D">
            <w:pPr>
              <w:rPr>
                <w:rFonts w:ascii="Arial" w:hAnsi="Arial" w:cs="Arial"/>
                <w:noProof/>
                <w:sz w:val="20"/>
                <w:szCs w:val="20"/>
              </w:rPr>
            </w:pPr>
            <w:r w:rsidRPr="007B1060">
              <w:rPr>
                <w:rFonts w:ascii="Arial" w:hAnsi="Arial" w:cs="Arial"/>
                <w:szCs w:val="22"/>
              </w:rPr>
              <w:t xml:space="preserve">This is a </w:t>
            </w:r>
            <w:r w:rsidR="00DD3ED0" w:rsidRPr="007B1060">
              <w:rPr>
                <w:rFonts w:ascii="Arial" w:hAnsi="Arial" w:cs="Arial"/>
                <w:szCs w:val="22"/>
              </w:rPr>
              <w:t xml:space="preserve">bullet point </w:t>
            </w:r>
            <w:r w:rsidRPr="007B1060">
              <w:rPr>
                <w:rFonts w:ascii="Arial" w:hAnsi="Arial" w:cs="Arial"/>
                <w:szCs w:val="22"/>
              </w:rPr>
              <w:t>list of the main duties or tasks that the post holder will be expected to undertake.</w:t>
            </w:r>
          </w:p>
          <w:p w14:paraId="21F6EE79" w14:textId="77777777" w:rsidR="00355949" w:rsidRPr="007B1060" w:rsidRDefault="00355949" w:rsidP="00355949">
            <w:pPr>
              <w:rPr>
                <w:b/>
              </w:rPr>
            </w:pPr>
            <w:r w:rsidRPr="007B1060">
              <w:rPr>
                <w:b/>
              </w:rPr>
              <w:t>MAIN DUTIES:</w:t>
            </w:r>
          </w:p>
          <w:p w14:paraId="6071D1B0" w14:textId="77777777" w:rsidR="007B1060" w:rsidRPr="007B1060" w:rsidRDefault="007B1060" w:rsidP="007B1060">
            <w:pPr>
              <w:pStyle w:val="BodyText"/>
            </w:pPr>
            <w:r w:rsidRPr="007B1060">
              <w:rPr>
                <w:u w:val="single"/>
              </w:rPr>
              <w:t xml:space="preserve">  </w:t>
            </w:r>
          </w:p>
          <w:p w14:paraId="0986261B" w14:textId="77777777" w:rsidR="007B1060" w:rsidRPr="007B1060" w:rsidRDefault="007B1060" w:rsidP="007B1060">
            <w:pPr>
              <w:pStyle w:val="BodyText"/>
            </w:pPr>
            <w:r w:rsidRPr="007B1060">
              <w:t xml:space="preserve">To be a point of contact and </w:t>
            </w:r>
            <w:proofErr w:type="gramStart"/>
            <w:r w:rsidRPr="007B1060">
              <w:t>provide assistance to</w:t>
            </w:r>
            <w:proofErr w:type="gramEnd"/>
            <w:r w:rsidRPr="007B1060">
              <w:t xml:space="preserve"> social workers with prospective adopters in Stage 1 of the assessment process. To help with various checks, and weekly tracking of the process.  </w:t>
            </w:r>
          </w:p>
          <w:p w14:paraId="7A709E97" w14:textId="77777777" w:rsidR="007B1060" w:rsidRPr="007B1060" w:rsidRDefault="007B1060" w:rsidP="007B1060">
            <w:pPr>
              <w:pStyle w:val="BodyText"/>
            </w:pPr>
          </w:p>
          <w:p w14:paraId="4D80FD51" w14:textId="77777777" w:rsidR="007B1060" w:rsidRPr="007B1060" w:rsidRDefault="007B1060" w:rsidP="007B1060">
            <w:pPr>
              <w:pStyle w:val="BodyText"/>
            </w:pPr>
            <w:r w:rsidRPr="007B1060">
              <w:t xml:space="preserve">To support and deliver training, and attendance at training and virtual training. </w:t>
            </w:r>
          </w:p>
          <w:p w14:paraId="6882ED02" w14:textId="77777777" w:rsidR="007B1060" w:rsidRPr="007B1060" w:rsidRDefault="007B1060" w:rsidP="007B1060">
            <w:pPr>
              <w:pStyle w:val="BodyText"/>
            </w:pPr>
          </w:p>
          <w:p w14:paraId="01CB44BD" w14:textId="53D5351D" w:rsidR="007B1060" w:rsidRPr="007B1060" w:rsidRDefault="007B1060" w:rsidP="007B1060">
            <w:pPr>
              <w:pStyle w:val="BodyText"/>
            </w:pPr>
            <w:r w:rsidRPr="007B1060">
              <w:t xml:space="preserve">To support the family finders in the adoption team with organising photographs and </w:t>
            </w:r>
            <w:r>
              <w:t>videos</w:t>
            </w:r>
            <w:r w:rsidRPr="007B1060">
              <w:t xml:space="preserve"> of children where needed, and in preparing family finding profiles  </w:t>
            </w:r>
          </w:p>
          <w:p w14:paraId="6E18C66C" w14:textId="77777777" w:rsidR="007B1060" w:rsidRPr="007B1060" w:rsidRDefault="007B1060" w:rsidP="007B1060">
            <w:pPr>
              <w:pStyle w:val="BodyText"/>
            </w:pPr>
          </w:p>
          <w:p w14:paraId="47810D2E" w14:textId="3C7E6F0D" w:rsidR="007B1060" w:rsidRPr="007B1060" w:rsidRDefault="007B1060" w:rsidP="007B1060">
            <w:pPr>
              <w:pStyle w:val="BodyText"/>
            </w:pPr>
            <w:r w:rsidRPr="007B1060">
              <w:t xml:space="preserve">To assist in preparation of profiles of children, liaising with the adoption team children's social workers and foster carers.  To visit children in the foster carer's home and produce </w:t>
            </w:r>
            <w:r>
              <w:t>videos</w:t>
            </w:r>
            <w:r w:rsidRPr="007B1060">
              <w:t xml:space="preserve"> of children needing adoption.  </w:t>
            </w:r>
          </w:p>
          <w:p w14:paraId="3CE37680" w14:textId="77777777" w:rsidR="007B1060" w:rsidRPr="007B1060" w:rsidRDefault="007B1060" w:rsidP="007B1060">
            <w:pPr>
              <w:pStyle w:val="BodyText"/>
            </w:pPr>
          </w:p>
          <w:p w14:paraId="7D45EFB4" w14:textId="6CB943D6" w:rsidR="007B1060" w:rsidRPr="007B1060" w:rsidRDefault="007B1060" w:rsidP="007B1060">
            <w:pPr>
              <w:pStyle w:val="BodyText"/>
            </w:pPr>
            <w:r w:rsidRPr="007B1060">
              <w:t xml:space="preserve">To support the adoption team social workers with </w:t>
            </w:r>
            <w:r>
              <w:t xml:space="preserve">Link </w:t>
            </w:r>
            <w:proofErr w:type="gramStart"/>
            <w:r>
              <w:t xml:space="preserve">Maker </w:t>
            </w:r>
            <w:r w:rsidRPr="007B1060">
              <w:t>,</w:t>
            </w:r>
            <w:proofErr w:type="gramEnd"/>
            <w:r w:rsidRPr="007B1060">
              <w:t xml:space="preserve"> and other adoption agencies when link social workers and family finders are unavailable.  To help ensure there is timely and efficient exchange of information on behalf of the adoption team, regarding children for whom adoption placements are sought.  To help with monitoring and administration of inter-agency placements. </w:t>
            </w:r>
          </w:p>
          <w:p w14:paraId="7F09B91C" w14:textId="77777777" w:rsidR="007B1060" w:rsidRPr="007B1060" w:rsidRDefault="007B1060" w:rsidP="007B1060">
            <w:pPr>
              <w:pStyle w:val="BodyText"/>
            </w:pPr>
          </w:p>
          <w:p w14:paraId="330F5697" w14:textId="77777777" w:rsidR="007B1060" w:rsidRPr="007B1060" w:rsidRDefault="007B1060" w:rsidP="007B1060">
            <w:pPr>
              <w:pStyle w:val="BodyText"/>
            </w:pPr>
            <w:r w:rsidRPr="007B1060">
              <w:t xml:space="preserve">With adoption team social workers, to represent the agency at profiling events, exchange days and adoption fun days, as needed. </w:t>
            </w:r>
          </w:p>
          <w:p w14:paraId="6E79BC97" w14:textId="77777777" w:rsidR="007B1060" w:rsidRPr="007B1060" w:rsidRDefault="007B1060" w:rsidP="007B1060">
            <w:pPr>
              <w:pStyle w:val="BodyText"/>
            </w:pPr>
          </w:p>
          <w:p w14:paraId="4F44CF9C" w14:textId="77777777" w:rsidR="007B1060" w:rsidRPr="007B1060" w:rsidRDefault="007B1060" w:rsidP="007B1060">
            <w:pPr>
              <w:pStyle w:val="BodyText"/>
            </w:pPr>
            <w:r w:rsidRPr="007B1060">
              <w:t xml:space="preserve">Record any contacts on the electronic case record system to the agreed standard and within timescales.   </w:t>
            </w:r>
          </w:p>
          <w:p w14:paraId="1DDD7D19" w14:textId="77777777" w:rsidR="007B1060" w:rsidRPr="007B1060" w:rsidRDefault="007B1060" w:rsidP="007B1060">
            <w:pPr>
              <w:pStyle w:val="BodyText"/>
            </w:pPr>
          </w:p>
          <w:p w14:paraId="5514F15C" w14:textId="77777777" w:rsidR="007B1060" w:rsidRPr="007B1060" w:rsidRDefault="007B1060" w:rsidP="007B1060">
            <w:pPr>
              <w:pStyle w:val="BodyText"/>
            </w:pPr>
            <w:r w:rsidRPr="007B1060">
              <w:t xml:space="preserve">Be an IT/Liquid Logic champion for the adoption processes, and to assist managers in supporting new social workers to learn to use the case record system.       </w:t>
            </w:r>
          </w:p>
          <w:p w14:paraId="1F7C48FD" w14:textId="77777777" w:rsidR="007B1060" w:rsidRPr="007B1060" w:rsidRDefault="007B1060" w:rsidP="007B1060">
            <w:pPr>
              <w:pStyle w:val="BodyText"/>
            </w:pPr>
          </w:p>
          <w:p w14:paraId="7E08E155" w14:textId="77777777" w:rsidR="007B1060" w:rsidRPr="007B1060" w:rsidRDefault="007B1060" w:rsidP="007B1060">
            <w:pPr>
              <w:pStyle w:val="BodyText"/>
            </w:pPr>
            <w:r w:rsidRPr="007B1060">
              <w:t xml:space="preserve">To work with the Team Managers, or Information Analyst, regarding collection of family finding and adopters data.  Assist with preparation of reports on a monthly, quarterly and yearly basis.   </w:t>
            </w:r>
          </w:p>
          <w:p w14:paraId="35B96866" w14:textId="77777777" w:rsidR="007B1060" w:rsidRPr="007B1060" w:rsidRDefault="007B1060" w:rsidP="007B1060">
            <w:pPr>
              <w:pStyle w:val="BodyText"/>
            </w:pPr>
          </w:p>
          <w:p w14:paraId="24E6E7E6" w14:textId="77777777" w:rsidR="007B1060" w:rsidRPr="007B1060" w:rsidRDefault="007B1060" w:rsidP="007B1060">
            <w:pPr>
              <w:pStyle w:val="BodyText"/>
            </w:pPr>
            <w:r w:rsidRPr="007B1060">
              <w:t>Contribute to the development of Adopt Thames Valley.</w:t>
            </w:r>
          </w:p>
          <w:p w14:paraId="495B2A09" w14:textId="77777777" w:rsidR="007B1060" w:rsidRPr="007B1060" w:rsidRDefault="007B1060" w:rsidP="007B1060">
            <w:pPr>
              <w:pStyle w:val="BodyText"/>
            </w:pPr>
          </w:p>
          <w:p w14:paraId="4968800C" w14:textId="77777777" w:rsidR="007B1060" w:rsidRDefault="007B1060" w:rsidP="007B1060">
            <w:pPr>
              <w:pStyle w:val="BodyText"/>
            </w:pPr>
            <w:r w:rsidRPr="007B1060">
              <w:t>To undertake such duties relevant to the post as may be required from time to time</w:t>
            </w:r>
          </w:p>
          <w:p w14:paraId="20179DD8" w14:textId="77777777" w:rsidR="007B1060" w:rsidRDefault="007B1060" w:rsidP="007B1060">
            <w:pPr>
              <w:pStyle w:val="BodyText"/>
            </w:pPr>
          </w:p>
          <w:p w14:paraId="5319BBD8" w14:textId="7E40C413" w:rsidR="007B1060" w:rsidRPr="007B1060" w:rsidRDefault="007B1060" w:rsidP="007B1060">
            <w:pPr>
              <w:pStyle w:val="BodyText"/>
            </w:pPr>
            <w:r>
              <w:t xml:space="preserve">To support families after children are placed alongside their Social Worker. </w:t>
            </w:r>
          </w:p>
          <w:p w14:paraId="56DEC882" w14:textId="490531F6" w:rsidR="00355949" w:rsidRPr="007B1060" w:rsidRDefault="007B1060" w:rsidP="007B1060">
            <w:pPr>
              <w:pStyle w:val="BodyText"/>
              <w:rPr>
                <w:u w:val="single"/>
              </w:rPr>
            </w:pPr>
            <w:r w:rsidRPr="007B1060">
              <w:rPr>
                <w:u w:val="single"/>
              </w:rPr>
              <w:t xml:space="preserve">   </w:t>
            </w:r>
          </w:p>
          <w:p w14:paraId="3BBF0FB9" w14:textId="77777777" w:rsidR="00355949" w:rsidRPr="0057383C" w:rsidRDefault="00355949" w:rsidP="00355949">
            <w:pPr>
              <w:pStyle w:val="BodyText"/>
              <w:rPr>
                <w:b/>
              </w:rPr>
            </w:pPr>
            <w:r w:rsidRPr="007B1060">
              <w:rPr>
                <w:b/>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405D0503" w14:textId="77777777" w:rsidR="00621492" w:rsidRPr="00FC21DF" w:rsidRDefault="005F0A33" w:rsidP="005F0A33">
            <w:pPr>
              <w:pStyle w:val="ListParagraph"/>
              <w:numPr>
                <w:ilvl w:val="0"/>
                <w:numId w:val="8"/>
              </w:numPr>
              <w:contextualSpacing/>
              <w:rPr>
                <w:sz w:val="22"/>
                <w:szCs w:val="22"/>
              </w:rPr>
            </w:pPr>
            <w:r w:rsidRPr="00FC21DF">
              <w:rPr>
                <w:w w:val="103"/>
                <w:sz w:val="22"/>
                <w:szCs w:val="22"/>
              </w:rPr>
              <w:t>Evidence of good standard of education</w:t>
            </w:r>
            <w:r w:rsidRPr="00FC21DF">
              <w:rPr>
                <w:sz w:val="22"/>
                <w:szCs w:val="22"/>
              </w:rPr>
              <w:t xml:space="preserve"> </w:t>
            </w:r>
          </w:p>
          <w:p w14:paraId="1C3AF171" w14:textId="6AE5B9F9" w:rsidR="00DA7303" w:rsidRPr="00621492" w:rsidRDefault="00DA7303" w:rsidP="00621492">
            <w:pPr>
              <w:ind w:left="360"/>
              <w:contextualSpacing/>
              <w:rPr>
                <w:noProof/>
                <w:sz w:val="20"/>
                <w:szCs w:val="20"/>
              </w:rPr>
            </w:pP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3115EBC3" w14:textId="77777777" w:rsidR="00621492" w:rsidRPr="00FC21DF" w:rsidRDefault="00621492" w:rsidP="00621492">
            <w:pPr>
              <w:pStyle w:val="ListParagraph"/>
              <w:numPr>
                <w:ilvl w:val="0"/>
                <w:numId w:val="8"/>
              </w:numPr>
              <w:spacing w:after="200" w:line="276" w:lineRule="auto"/>
              <w:contextualSpacing/>
              <w:rPr>
                <w:sz w:val="22"/>
                <w:szCs w:val="22"/>
                <w:lang w:val="en-US"/>
              </w:rPr>
            </w:pPr>
            <w:r w:rsidRPr="00FC21DF">
              <w:rPr>
                <w:sz w:val="22"/>
                <w:szCs w:val="22"/>
                <w:lang w:val="en-US"/>
              </w:rPr>
              <w:t xml:space="preserve">Proven experience of working with children and adults </w:t>
            </w:r>
          </w:p>
          <w:p w14:paraId="7F6E0554" w14:textId="34F07268" w:rsidR="00355949" w:rsidRPr="00FC4D27" w:rsidRDefault="00355949" w:rsidP="00FC21DF">
            <w:pPr>
              <w:pStyle w:val="ListParagraph"/>
              <w:contextualSpacing/>
              <w:rPr>
                <w:noProof/>
                <w:sz w:val="20"/>
                <w:szCs w:val="20"/>
              </w:rPr>
            </w:pP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1BCB7A25" w14:textId="07C667C7" w:rsidR="00621492" w:rsidRPr="00FC21DF" w:rsidRDefault="00621492" w:rsidP="00621492">
            <w:pPr>
              <w:pStyle w:val="ListParagraph"/>
              <w:numPr>
                <w:ilvl w:val="0"/>
                <w:numId w:val="8"/>
              </w:numPr>
              <w:contextualSpacing/>
              <w:rPr>
                <w:sz w:val="22"/>
                <w:szCs w:val="22"/>
              </w:rPr>
            </w:pPr>
            <w:r w:rsidRPr="00165A55">
              <w:rPr>
                <w:lang w:val="en-US"/>
              </w:rPr>
              <w:t>I</w:t>
            </w:r>
            <w:r w:rsidRPr="00FC21DF">
              <w:rPr>
                <w:sz w:val="22"/>
                <w:szCs w:val="22"/>
                <w:lang w:val="en-US"/>
              </w:rPr>
              <w:t>T skills and experience.</w:t>
            </w:r>
          </w:p>
          <w:p w14:paraId="3F6BD869" w14:textId="77777777" w:rsidR="00621492" w:rsidRPr="00FC21DF" w:rsidRDefault="00621492" w:rsidP="00621492">
            <w:pPr>
              <w:pStyle w:val="ListParagraph"/>
              <w:numPr>
                <w:ilvl w:val="0"/>
                <w:numId w:val="8"/>
              </w:numPr>
              <w:spacing w:after="200" w:line="276" w:lineRule="auto"/>
              <w:contextualSpacing/>
              <w:jc w:val="both"/>
              <w:rPr>
                <w:sz w:val="22"/>
                <w:szCs w:val="22"/>
                <w:lang w:val="en-US"/>
              </w:rPr>
            </w:pPr>
            <w:r w:rsidRPr="00FC21DF">
              <w:rPr>
                <w:sz w:val="22"/>
                <w:szCs w:val="22"/>
                <w:lang w:val="en-US"/>
              </w:rPr>
              <w:t>Ability to communicate and collaborate with a wide range of people, in a wide range of situations and build effective working relationships internally and with partner agencies.</w:t>
            </w:r>
          </w:p>
          <w:p w14:paraId="275A006D" w14:textId="77777777" w:rsidR="00621492" w:rsidRPr="00FC21DF" w:rsidRDefault="00621492" w:rsidP="00621492">
            <w:pPr>
              <w:pStyle w:val="ListParagraph"/>
              <w:numPr>
                <w:ilvl w:val="0"/>
                <w:numId w:val="8"/>
              </w:numPr>
              <w:spacing w:after="200" w:line="276" w:lineRule="auto"/>
              <w:contextualSpacing/>
              <w:jc w:val="both"/>
              <w:rPr>
                <w:sz w:val="22"/>
                <w:szCs w:val="22"/>
                <w:lang w:val="en-US"/>
              </w:rPr>
            </w:pPr>
            <w:r w:rsidRPr="00FC21DF">
              <w:rPr>
                <w:sz w:val="22"/>
                <w:szCs w:val="22"/>
                <w:lang w:val="en-US"/>
              </w:rPr>
              <w:t xml:space="preserve">Experience of dealing effectively with challenging situations. </w:t>
            </w:r>
          </w:p>
          <w:p w14:paraId="42CF1117" w14:textId="77777777" w:rsidR="00621492" w:rsidRPr="00FC21DF" w:rsidRDefault="00621492" w:rsidP="00621492">
            <w:pPr>
              <w:pStyle w:val="ListParagraph"/>
              <w:numPr>
                <w:ilvl w:val="0"/>
                <w:numId w:val="8"/>
              </w:numPr>
              <w:spacing w:after="200" w:line="276" w:lineRule="auto"/>
              <w:contextualSpacing/>
              <w:jc w:val="both"/>
              <w:rPr>
                <w:sz w:val="22"/>
                <w:szCs w:val="22"/>
                <w:lang w:val="en-US"/>
              </w:rPr>
            </w:pPr>
            <w:r w:rsidRPr="00FC21DF">
              <w:rPr>
                <w:sz w:val="22"/>
                <w:szCs w:val="22"/>
                <w:lang w:val="en-US"/>
              </w:rPr>
              <w:t xml:space="preserve">An ability to negotiate. </w:t>
            </w:r>
          </w:p>
          <w:p w14:paraId="1E4F6C3C" w14:textId="246A0CA1" w:rsidR="00621492" w:rsidRPr="00FC21DF" w:rsidRDefault="00621492" w:rsidP="00621492">
            <w:pPr>
              <w:pStyle w:val="ListParagraph"/>
              <w:numPr>
                <w:ilvl w:val="0"/>
                <w:numId w:val="8"/>
              </w:numPr>
              <w:contextualSpacing/>
              <w:rPr>
                <w:sz w:val="22"/>
                <w:szCs w:val="22"/>
              </w:rPr>
            </w:pPr>
            <w:r w:rsidRPr="00FC21DF">
              <w:rPr>
                <w:sz w:val="22"/>
                <w:szCs w:val="22"/>
                <w:lang w:val="en-US"/>
              </w:rPr>
              <w:t xml:space="preserve">Ability to be proactive, motivate and contribute towards change within the Adoption Agency.     </w:t>
            </w:r>
          </w:p>
          <w:p w14:paraId="6D93021E" w14:textId="74A204F8" w:rsidR="00355949" w:rsidRPr="00AD0814" w:rsidRDefault="00355949" w:rsidP="00AD0814">
            <w:pPr>
              <w:contextualSpacing/>
            </w:pPr>
          </w:p>
          <w:p w14:paraId="0B2E756E" w14:textId="318C4003" w:rsidR="00355949" w:rsidRPr="00FC4D27" w:rsidRDefault="00355949" w:rsidP="005F0A33">
            <w:pPr>
              <w:autoSpaceDE w:val="0"/>
              <w:autoSpaceDN w:val="0"/>
              <w:adjustRightInd w:val="0"/>
              <w:rPr>
                <w:rFonts w:ascii="Arial" w:hAnsi="Arial" w:cs="Arial"/>
                <w:noProof/>
                <w:sz w:val="20"/>
                <w:szCs w:val="20"/>
              </w:rPr>
            </w:pPr>
            <w:r w:rsidRPr="00355949">
              <w:rPr>
                <w:b/>
                <w:bCs/>
              </w:rPr>
              <w:fldChar w:fldCharType="end"/>
            </w: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1B292C93" w14:textId="77777777" w:rsidTr="00A405EF">
        <w:tc>
          <w:tcPr>
            <w:tcW w:w="4045" w:type="pct"/>
          </w:tcPr>
          <w:p w14:paraId="7519EF96" w14:textId="61E5996C" w:rsidR="00355949" w:rsidRPr="005F0A33" w:rsidRDefault="00355949" w:rsidP="005F0A33">
            <w:pPr>
              <w:spacing w:before="120" w:after="120"/>
              <w:jc w:val="both"/>
              <w:rPr>
                <w:b/>
                <w:bCs/>
                <w:iCs/>
                <w:sz w:val="24"/>
              </w:rPr>
            </w:pPr>
            <w:r w:rsidRPr="00355949">
              <w:rPr>
                <w:b/>
                <w:bCs/>
                <w:iCs/>
                <w:sz w:val="24"/>
              </w:rPr>
              <w:lastRenderedPageBreak/>
              <w:t>Personal qualities:</w:t>
            </w:r>
            <w:r w:rsidRPr="00355949">
              <w:rPr>
                <w:rFonts w:ascii="Arial" w:eastAsiaTheme="majorEastAsia" w:hAnsi="Arial" w:cstheme="majorBidi"/>
                <w:bCs/>
                <w:iCs/>
                <w:color w:val="000000" w:themeColor="text1"/>
                <w:sz w:val="28"/>
                <w:szCs w:val="26"/>
              </w:rPr>
              <w:fldChar w:fldCharType="begin"/>
            </w:r>
            <w:r w:rsidRPr="00355949">
              <w:rPr>
                <w:bCs/>
                <w:iCs/>
              </w:rPr>
              <w:instrText xml:space="preserve"> text239 </w:instrText>
            </w:r>
            <w:r w:rsidRPr="00355949">
              <w:rPr>
                <w:rFonts w:ascii="Arial" w:eastAsiaTheme="majorEastAsia" w:hAnsi="Arial" w:cstheme="majorBidi"/>
                <w:bCs/>
                <w:iCs/>
                <w:color w:val="000000" w:themeColor="text1"/>
                <w:sz w:val="28"/>
                <w:szCs w:val="26"/>
              </w:rPr>
              <w:fldChar w:fldCharType="separate"/>
            </w:r>
          </w:p>
          <w:p w14:paraId="7BCA68B2" w14:textId="77777777" w:rsidR="00621492" w:rsidRPr="00FC21DF" w:rsidRDefault="00621492" w:rsidP="00621492">
            <w:pPr>
              <w:pStyle w:val="ListParagraph"/>
              <w:numPr>
                <w:ilvl w:val="0"/>
                <w:numId w:val="8"/>
              </w:numPr>
              <w:contextualSpacing/>
              <w:jc w:val="both"/>
              <w:rPr>
                <w:sz w:val="22"/>
                <w:szCs w:val="22"/>
              </w:rPr>
            </w:pPr>
            <w:r w:rsidRPr="00FC21DF">
              <w:rPr>
                <w:sz w:val="22"/>
                <w:szCs w:val="22"/>
              </w:rPr>
              <w:t xml:space="preserve">Able to be reflective, self-management </w:t>
            </w:r>
          </w:p>
          <w:p w14:paraId="1F1F7086" w14:textId="77777777" w:rsidR="00621492" w:rsidRPr="00FC21DF" w:rsidRDefault="00621492" w:rsidP="00621492">
            <w:pPr>
              <w:numPr>
                <w:ilvl w:val="0"/>
                <w:numId w:val="8"/>
              </w:numPr>
              <w:jc w:val="both"/>
              <w:rPr>
                <w:rFonts w:ascii="Arial" w:hAnsi="Arial" w:cs="Arial"/>
                <w:szCs w:val="22"/>
                <w:lang w:val="en-US"/>
              </w:rPr>
            </w:pPr>
            <w:r w:rsidRPr="00FC21DF">
              <w:rPr>
                <w:rFonts w:ascii="Arial" w:eastAsia="Calibri" w:hAnsi="Arial" w:cs="Arial"/>
                <w:szCs w:val="22"/>
                <w:lang w:val="en-US"/>
              </w:rPr>
              <w:t>Ability to work with others</w:t>
            </w:r>
          </w:p>
          <w:p w14:paraId="142C81E6" w14:textId="77777777" w:rsidR="00621492" w:rsidRPr="00FC21DF" w:rsidRDefault="00621492" w:rsidP="00621492">
            <w:pPr>
              <w:numPr>
                <w:ilvl w:val="0"/>
                <w:numId w:val="8"/>
              </w:numPr>
              <w:jc w:val="both"/>
              <w:rPr>
                <w:rFonts w:ascii="Arial" w:eastAsia="Calibri" w:hAnsi="Arial" w:cs="Arial"/>
                <w:szCs w:val="22"/>
                <w:lang w:val="en-US"/>
              </w:rPr>
            </w:pPr>
            <w:r w:rsidRPr="00FC21DF">
              <w:rPr>
                <w:rFonts w:ascii="Arial" w:eastAsia="Calibri" w:hAnsi="Arial" w:cs="Arial"/>
                <w:szCs w:val="22"/>
                <w:lang w:val="en-US"/>
              </w:rPr>
              <w:t>Resilient and able to work in challenging and complex situations</w:t>
            </w:r>
          </w:p>
          <w:p w14:paraId="0E9B178E" w14:textId="77777777" w:rsidR="00FC21DF" w:rsidRDefault="00621492" w:rsidP="00FC21DF">
            <w:pPr>
              <w:numPr>
                <w:ilvl w:val="0"/>
                <w:numId w:val="8"/>
              </w:numPr>
              <w:spacing w:after="200"/>
              <w:jc w:val="both"/>
              <w:rPr>
                <w:rFonts w:ascii="Arial" w:eastAsia="Calibri" w:hAnsi="Arial" w:cs="Arial"/>
                <w:szCs w:val="22"/>
                <w:lang w:val="en-US"/>
              </w:rPr>
            </w:pPr>
            <w:r w:rsidRPr="00FC21DF">
              <w:rPr>
                <w:rFonts w:ascii="Arial" w:eastAsia="Calibri" w:hAnsi="Arial" w:cs="Arial"/>
                <w:szCs w:val="22"/>
                <w:lang w:val="en-US"/>
              </w:rPr>
              <w:t>Confident and approachable manner</w:t>
            </w:r>
          </w:p>
          <w:p w14:paraId="5B38D118" w14:textId="5B094B50" w:rsidR="00621492" w:rsidRPr="00FC21DF" w:rsidRDefault="00621492" w:rsidP="00FC21DF">
            <w:pPr>
              <w:numPr>
                <w:ilvl w:val="0"/>
                <w:numId w:val="8"/>
              </w:numPr>
              <w:spacing w:after="200"/>
              <w:jc w:val="both"/>
              <w:rPr>
                <w:rFonts w:ascii="Arial" w:eastAsia="Calibri" w:hAnsi="Arial" w:cs="Arial"/>
                <w:szCs w:val="22"/>
                <w:lang w:val="en-US"/>
              </w:rPr>
            </w:pPr>
            <w:r w:rsidRPr="00FC21DF">
              <w:rPr>
                <w:szCs w:val="22"/>
                <w:lang w:val="en-US"/>
              </w:rPr>
              <w:t>Ability to cope under pressure. Commitment to the service</w:t>
            </w:r>
          </w:p>
          <w:p w14:paraId="2DBA760A" w14:textId="77777777" w:rsidR="00621492" w:rsidRPr="00FC21DF" w:rsidRDefault="00621492" w:rsidP="00621492">
            <w:pPr>
              <w:pStyle w:val="ListParagraph"/>
              <w:numPr>
                <w:ilvl w:val="0"/>
                <w:numId w:val="8"/>
              </w:numPr>
              <w:spacing w:after="200"/>
              <w:contextualSpacing/>
              <w:jc w:val="both"/>
              <w:rPr>
                <w:sz w:val="22"/>
                <w:szCs w:val="22"/>
                <w:lang w:val="en-US"/>
              </w:rPr>
            </w:pPr>
            <w:r w:rsidRPr="00FC21DF">
              <w:rPr>
                <w:sz w:val="22"/>
                <w:szCs w:val="22"/>
                <w:lang w:val="en-US"/>
              </w:rPr>
              <w:t>Use of initiative within legal and departmental constraints</w:t>
            </w:r>
          </w:p>
          <w:p w14:paraId="5AAC2E99" w14:textId="5AA97574" w:rsidR="00621492" w:rsidRPr="00AD0814" w:rsidRDefault="00621492" w:rsidP="00AD0814">
            <w:pPr>
              <w:pStyle w:val="ListParagraph"/>
              <w:numPr>
                <w:ilvl w:val="0"/>
                <w:numId w:val="8"/>
              </w:numPr>
              <w:spacing w:after="200"/>
              <w:contextualSpacing/>
              <w:jc w:val="both"/>
              <w:rPr>
                <w:sz w:val="22"/>
                <w:szCs w:val="22"/>
                <w:lang w:val="en-US"/>
              </w:rPr>
            </w:pPr>
            <w:r w:rsidRPr="00FC21DF">
              <w:rPr>
                <w:sz w:val="22"/>
                <w:szCs w:val="22"/>
                <w:lang w:val="en-US"/>
              </w:rPr>
              <w:t>Willingness to share time and skills with colleagues</w:t>
            </w:r>
          </w:p>
          <w:p w14:paraId="6CA61679" w14:textId="5142FDA2" w:rsidR="00355949" w:rsidRPr="00FC21DF" w:rsidRDefault="00621492" w:rsidP="00355949">
            <w:pPr>
              <w:numPr>
                <w:ilvl w:val="0"/>
                <w:numId w:val="8"/>
              </w:numPr>
              <w:spacing w:after="200"/>
              <w:jc w:val="both"/>
              <w:rPr>
                <w:rFonts w:ascii="Arial" w:eastAsia="Calibri" w:hAnsi="Arial" w:cs="Arial"/>
                <w:lang w:val="en-US"/>
              </w:rPr>
            </w:pPr>
            <w:r w:rsidRPr="00FC21DF">
              <w:rPr>
                <w:rFonts w:ascii="Arial" w:hAnsi="Arial" w:cs="Arial"/>
                <w:lang w:val="en-US"/>
              </w:rPr>
              <w:t>Ability to integrate and apply knowledge, values, and skills to practice situations in a purposeful, intentional, ethical and professional manner to promote well-being</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76F14D69"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w w:val="106"/>
                <w:szCs w:val="22"/>
              </w:rPr>
              <w:t xml:space="preserve">Experience/understanding/knowledge of adoption. </w:t>
            </w:r>
          </w:p>
          <w:p w14:paraId="2233A9D9"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w w:val="106"/>
                <w:szCs w:val="22"/>
              </w:rPr>
              <w:t>Satisfactory Disclosure and Barring Service (DBS) check</w:t>
            </w:r>
          </w:p>
          <w:p w14:paraId="3307ACE5"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szCs w:val="22"/>
              </w:rPr>
              <w:t>Ability</w:t>
            </w:r>
            <w:r w:rsidRPr="00621492">
              <w:rPr>
                <w:rFonts w:ascii="Arial" w:eastAsia="Calibri" w:hAnsi="Arial" w:cs="Arial"/>
                <w:spacing w:val="29"/>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travel</w:t>
            </w:r>
            <w:r w:rsidRPr="00621492">
              <w:rPr>
                <w:rFonts w:ascii="Arial" w:eastAsia="Calibri" w:hAnsi="Arial" w:cs="Arial"/>
                <w:spacing w:val="21"/>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and</w:t>
            </w:r>
            <w:r w:rsidRPr="00621492">
              <w:rPr>
                <w:rFonts w:ascii="Arial" w:eastAsia="Calibri" w:hAnsi="Arial" w:cs="Arial"/>
                <w:spacing w:val="26"/>
                <w:szCs w:val="22"/>
              </w:rPr>
              <w:t xml:space="preserve"> </w:t>
            </w:r>
            <w:r w:rsidRPr="00621492">
              <w:rPr>
                <w:rFonts w:ascii="Arial" w:eastAsia="Calibri" w:hAnsi="Arial" w:cs="Arial"/>
                <w:szCs w:val="22"/>
              </w:rPr>
              <w:t>access</w:t>
            </w:r>
            <w:r w:rsidRPr="00621492">
              <w:rPr>
                <w:rFonts w:ascii="Arial" w:eastAsia="Calibri" w:hAnsi="Arial" w:cs="Arial"/>
                <w:spacing w:val="45"/>
                <w:szCs w:val="22"/>
              </w:rPr>
              <w:t xml:space="preserve"> </w:t>
            </w:r>
            <w:r w:rsidRPr="00621492">
              <w:rPr>
                <w:rFonts w:ascii="Arial" w:eastAsia="Calibri" w:hAnsi="Arial" w:cs="Arial"/>
                <w:szCs w:val="22"/>
              </w:rPr>
              <w:t>a</w:t>
            </w:r>
            <w:r w:rsidRPr="00621492">
              <w:rPr>
                <w:rFonts w:ascii="Arial" w:eastAsia="Calibri" w:hAnsi="Arial" w:cs="Arial"/>
                <w:spacing w:val="9"/>
                <w:szCs w:val="22"/>
              </w:rPr>
              <w:t xml:space="preserve"> </w:t>
            </w:r>
            <w:r w:rsidRPr="00621492">
              <w:rPr>
                <w:rFonts w:ascii="Arial" w:eastAsia="Calibri" w:hAnsi="Arial" w:cs="Arial"/>
                <w:szCs w:val="22"/>
              </w:rPr>
              <w:t>variety</w:t>
            </w:r>
            <w:r w:rsidRPr="00621492">
              <w:rPr>
                <w:rFonts w:ascii="Arial" w:eastAsia="Calibri" w:hAnsi="Arial" w:cs="Arial"/>
                <w:spacing w:val="33"/>
                <w:szCs w:val="22"/>
              </w:rPr>
              <w:t xml:space="preserve"> </w:t>
            </w:r>
            <w:r w:rsidRPr="00621492">
              <w:rPr>
                <w:rFonts w:ascii="Arial" w:eastAsia="Calibri" w:hAnsi="Arial" w:cs="Arial"/>
                <w:szCs w:val="22"/>
              </w:rPr>
              <w:t>of</w:t>
            </w:r>
            <w:r w:rsidRPr="00621492">
              <w:rPr>
                <w:rFonts w:ascii="Arial" w:eastAsia="Calibri" w:hAnsi="Arial" w:cs="Arial"/>
                <w:spacing w:val="16"/>
                <w:szCs w:val="22"/>
              </w:rPr>
              <w:t xml:space="preserve"> </w:t>
            </w:r>
            <w:r w:rsidRPr="00621492">
              <w:rPr>
                <w:rFonts w:ascii="Arial" w:eastAsia="Calibri" w:hAnsi="Arial" w:cs="Arial"/>
                <w:w w:val="106"/>
                <w:szCs w:val="22"/>
              </w:rPr>
              <w:t>premises</w:t>
            </w:r>
          </w:p>
          <w:p w14:paraId="48809679" w14:textId="77777777" w:rsidR="00621492" w:rsidRPr="00621492" w:rsidRDefault="00621492" w:rsidP="00621492">
            <w:pPr>
              <w:numPr>
                <w:ilvl w:val="0"/>
                <w:numId w:val="13"/>
              </w:numPr>
              <w:spacing w:after="200" w:line="276" w:lineRule="auto"/>
              <w:contextualSpacing/>
              <w:rPr>
                <w:rFonts w:ascii="Arial" w:eastAsia="Calibri" w:hAnsi="Arial" w:cs="Arial"/>
                <w:szCs w:val="22"/>
              </w:rPr>
            </w:pPr>
            <w:r w:rsidRPr="00621492">
              <w:rPr>
                <w:rFonts w:ascii="Arial" w:eastAsia="Calibri" w:hAnsi="Arial" w:cs="Arial"/>
                <w:szCs w:val="22"/>
              </w:rPr>
              <w:t>Commitment</w:t>
            </w:r>
            <w:r w:rsidRPr="00621492">
              <w:rPr>
                <w:rFonts w:ascii="Arial" w:eastAsia="Calibri" w:hAnsi="Arial" w:cs="Arial"/>
                <w:spacing w:val="61"/>
                <w:szCs w:val="22"/>
              </w:rPr>
              <w:t xml:space="preserve"> </w:t>
            </w:r>
            <w:r w:rsidRPr="00621492">
              <w:rPr>
                <w:rFonts w:ascii="Arial" w:eastAsia="Calibri" w:hAnsi="Arial" w:cs="Arial"/>
                <w:szCs w:val="22"/>
              </w:rPr>
              <w:t>to</w:t>
            </w:r>
            <w:r w:rsidRPr="00621492">
              <w:rPr>
                <w:rFonts w:ascii="Arial" w:eastAsia="Calibri" w:hAnsi="Arial" w:cs="Arial"/>
                <w:spacing w:val="17"/>
                <w:szCs w:val="22"/>
              </w:rPr>
              <w:t xml:space="preserve"> </w:t>
            </w:r>
            <w:r w:rsidRPr="00621492">
              <w:rPr>
                <w:rFonts w:ascii="Arial" w:eastAsia="Calibri" w:hAnsi="Arial" w:cs="Arial"/>
                <w:szCs w:val="22"/>
              </w:rPr>
              <w:t>inter-agency</w:t>
            </w:r>
            <w:r w:rsidRPr="00621492">
              <w:rPr>
                <w:rFonts w:ascii="Arial" w:eastAsia="Calibri" w:hAnsi="Arial" w:cs="Arial"/>
                <w:spacing w:val="58"/>
                <w:szCs w:val="22"/>
              </w:rPr>
              <w:t xml:space="preserve"> </w:t>
            </w:r>
            <w:r w:rsidRPr="00621492">
              <w:rPr>
                <w:rFonts w:ascii="Arial" w:eastAsia="Calibri" w:hAnsi="Arial" w:cs="Arial"/>
                <w:w w:val="105"/>
                <w:szCs w:val="22"/>
              </w:rPr>
              <w:t>working</w:t>
            </w:r>
          </w:p>
          <w:p w14:paraId="08196C2A" w14:textId="77777777" w:rsidR="00621492" w:rsidRPr="00621492" w:rsidRDefault="00621492" w:rsidP="00621492">
            <w:pPr>
              <w:numPr>
                <w:ilvl w:val="0"/>
                <w:numId w:val="13"/>
              </w:numPr>
              <w:spacing w:after="200" w:line="276" w:lineRule="auto"/>
              <w:contextualSpacing/>
              <w:rPr>
                <w:rFonts w:ascii="Arial" w:eastAsia="Calibri" w:hAnsi="Arial" w:cs="Arial"/>
                <w:szCs w:val="22"/>
              </w:rPr>
            </w:pPr>
            <w:r w:rsidRPr="00621492">
              <w:rPr>
                <w:rFonts w:ascii="Arial" w:eastAsia="Calibri" w:hAnsi="Arial" w:cs="Arial"/>
                <w:szCs w:val="22"/>
              </w:rPr>
              <w:t>Some</w:t>
            </w:r>
            <w:r w:rsidRPr="00621492">
              <w:rPr>
                <w:rFonts w:ascii="Arial" w:eastAsia="Calibri" w:hAnsi="Arial" w:cs="Arial"/>
                <w:spacing w:val="33"/>
                <w:szCs w:val="22"/>
              </w:rPr>
              <w:t xml:space="preserve"> </w:t>
            </w:r>
            <w:r w:rsidRPr="00621492">
              <w:rPr>
                <w:rFonts w:ascii="Arial" w:eastAsia="Calibri" w:hAnsi="Arial" w:cs="Arial"/>
                <w:szCs w:val="22"/>
              </w:rPr>
              <w:t>flexibility</w:t>
            </w:r>
            <w:r w:rsidRPr="00621492">
              <w:rPr>
                <w:rFonts w:ascii="Arial" w:eastAsia="Calibri" w:hAnsi="Arial" w:cs="Arial"/>
                <w:spacing w:val="48"/>
                <w:szCs w:val="22"/>
              </w:rPr>
              <w:t xml:space="preserve"> </w:t>
            </w:r>
            <w:r w:rsidRPr="00621492">
              <w:rPr>
                <w:rFonts w:ascii="Arial" w:eastAsia="Calibri" w:hAnsi="Arial" w:cs="Arial"/>
                <w:szCs w:val="22"/>
              </w:rPr>
              <w:t>in</w:t>
            </w:r>
            <w:r w:rsidRPr="00621492">
              <w:rPr>
                <w:rFonts w:ascii="Arial" w:eastAsia="Calibri" w:hAnsi="Arial" w:cs="Arial"/>
                <w:spacing w:val="17"/>
                <w:szCs w:val="22"/>
              </w:rPr>
              <w:t xml:space="preserve"> </w:t>
            </w:r>
            <w:r w:rsidRPr="00621492">
              <w:rPr>
                <w:rFonts w:ascii="Arial" w:eastAsia="Calibri" w:hAnsi="Arial" w:cs="Arial"/>
                <w:szCs w:val="22"/>
              </w:rPr>
              <w:t>working</w:t>
            </w:r>
            <w:r w:rsidRPr="00621492">
              <w:rPr>
                <w:rFonts w:ascii="Arial" w:eastAsia="Calibri" w:hAnsi="Arial" w:cs="Arial"/>
                <w:spacing w:val="44"/>
                <w:szCs w:val="22"/>
              </w:rPr>
              <w:t xml:space="preserve"> </w:t>
            </w:r>
            <w:r w:rsidRPr="00621492">
              <w:rPr>
                <w:rFonts w:ascii="Arial" w:eastAsia="Calibri" w:hAnsi="Arial" w:cs="Arial"/>
                <w:w w:val="105"/>
                <w:szCs w:val="22"/>
              </w:rPr>
              <w:t>arrangements/hours</w:t>
            </w:r>
            <w:r w:rsidRPr="00621492">
              <w:rPr>
                <w:rFonts w:ascii="Arial" w:eastAsia="Calibri" w:hAnsi="Arial" w:cs="Arial"/>
                <w:spacing w:val="2"/>
                <w:w w:val="105"/>
                <w:szCs w:val="22"/>
              </w:rPr>
              <w:t xml:space="preserve"> </w:t>
            </w:r>
            <w:r w:rsidRPr="00621492">
              <w:rPr>
                <w:rFonts w:ascii="Arial" w:eastAsia="Calibri" w:hAnsi="Arial" w:cs="Arial"/>
                <w:szCs w:val="22"/>
              </w:rPr>
              <w:t>to</w:t>
            </w:r>
            <w:r w:rsidRPr="00621492">
              <w:rPr>
                <w:rFonts w:ascii="Arial" w:eastAsia="Calibri" w:hAnsi="Arial" w:cs="Arial"/>
                <w:spacing w:val="12"/>
                <w:szCs w:val="22"/>
              </w:rPr>
              <w:t xml:space="preserve"> </w:t>
            </w:r>
            <w:r w:rsidRPr="00621492">
              <w:rPr>
                <w:rFonts w:ascii="Arial" w:eastAsia="Calibri" w:hAnsi="Arial" w:cs="Arial"/>
                <w:szCs w:val="22"/>
              </w:rPr>
              <w:t>meet</w:t>
            </w:r>
            <w:r w:rsidRPr="00621492">
              <w:rPr>
                <w:rFonts w:ascii="Arial" w:eastAsia="Calibri" w:hAnsi="Arial" w:cs="Arial"/>
                <w:spacing w:val="41"/>
                <w:szCs w:val="22"/>
              </w:rPr>
              <w:t xml:space="preserve"> </w:t>
            </w:r>
            <w:r w:rsidRPr="00621492">
              <w:rPr>
                <w:rFonts w:ascii="Arial" w:eastAsia="Calibri" w:hAnsi="Arial" w:cs="Arial"/>
                <w:szCs w:val="22"/>
              </w:rPr>
              <w:t>operational</w:t>
            </w:r>
            <w:r w:rsidRPr="00621492">
              <w:rPr>
                <w:rFonts w:ascii="Arial" w:eastAsia="Calibri" w:hAnsi="Arial" w:cs="Arial"/>
                <w:spacing w:val="59"/>
                <w:szCs w:val="22"/>
              </w:rPr>
              <w:t xml:space="preserve"> </w:t>
            </w:r>
            <w:r w:rsidRPr="00621492">
              <w:rPr>
                <w:rFonts w:ascii="Arial" w:hAnsi="Arial" w:cs="Arial"/>
                <w:w w:val="105"/>
                <w:szCs w:val="22"/>
                <w:lang w:val="en-US"/>
              </w:rPr>
              <w:t>requirements including responding to emergencies.</w:t>
            </w:r>
          </w:p>
          <w:p w14:paraId="159FC75D" w14:textId="0CE3C08A" w:rsidR="00621492" w:rsidRPr="00355949" w:rsidRDefault="00621492" w:rsidP="00355949">
            <w:pPr>
              <w:spacing w:before="120" w:after="120"/>
              <w:jc w:val="both"/>
              <w:rPr>
                <w:rFonts w:ascii="Arial" w:hAnsi="Arial" w:cs="Arial"/>
                <w:b/>
                <w:bCs/>
                <w:iCs/>
                <w:noProof/>
                <w:sz w:val="20"/>
                <w:szCs w:val="20"/>
              </w:rPr>
            </w:pP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FC21DF" w:rsidRDefault="00355949" w:rsidP="00355949">
            <w:pPr>
              <w:spacing w:before="120" w:after="120"/>
              <w:jc w:val="both"/>
              <w:rPr>
                <w:rFonts w:ascii="Arial" w:hAnsi="Arial" w:cs="Arial"/>
                <w:b/>
                <w:bCs/>
                <w:iCs/>
                <w:noProof/>
                <w:sz w:val="20"/>
                <w:szCs w:val="20"/>
              </w:rPr>
            </w:pPr>
            <w:r w:rsidRPr="00FC21DF">
              <w:rPr>
                <w:rFonts w:ascii="Arial" w:hAnsi="Arial" w:cs="Arial"/>
                <w:b/>
                <w:bCs/>
              </w:rPr>
              <w:fldChar w:fldCharType="begin"/>
            </w:r>
            <w:r w:rsidRPr="00FC21DF">
              <w:rPr>
                <w:rFonts w:ascii="Arial" w:hAnsi="Arial" w:cs="Arial"/>
                <w:b/>
                <w:bCs/>
              </w:rPr>
              <w:instrText xml:space="preserve"> </w:instrText>
            </w:r>
            <w:r w:rsidRPr="00FC21DF">
              <w:rPr>
                <w:rFonts w:ascii="Arial" w:hAnsi="Arial" w:cs="Arial"/>
                <w:bCs/>
              </w:rPr>
              <w:instrText>text242</w:instrText>
            </w:r>
            <w:r w:rsidRPr="00FC21DF">
              <w:rPr>
                <w:rFonts w:ascii="Arial" w:hAnsi="Arial" w:cs="Arial"/>
                <w:b/>
                <w:bCs/>
              </w:rPr>
              <w:instrText xml:space="preserve"> </w:instrText>
            </w:r>
            <w:r w:rsidRPr="00FC21DF">
              <w:rPr>
                <w:rFonts w:ascii="Arial" w:hAnsi="Arial" w:cs="Arial"/>
                <w:b/>
                <w:bCs/>
              </w:rPr>
              <w:fldChar w:fldCharType="separate"/>
            </w:r>
            <w:r w:rsidRPr="00FC21DF">
              <w:rPr>
                <w:rFonts w:ascii="Arial" w:hAnsi="Arial" w:cs="Arial"/>
                <w:bCs/>
                <w:noProof/>
              </w:rPr>
              <w:t xml:space="preserve">• Commitment to, and understanding of, the principles of Equal Opportunities for all, in employment and the delivery of services. </w:t>
            </w:r>
            <w:r w:rsidRPr="00FC21DF">
              <w:rPr>
                <w:rFonts w:ascii="Arial" w:hAnsi="Arial" w:cs="Arial"/>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48043D0B" w14:textId="403014C6" w:rsidR="00355949" w:rsidRPr="00FC4D27" w:rsidRDefault="00355949" w:rsidP="00355949">
            <w:pPr>
              <w:spacing w:before="120" w:after="120"/>
              <w:jc w:val="both"/>
              <w:rPr>
                <w:rFonts w:ascii="Arial" w:hAnsi="Arial" w:cs="Arial"/>
                <w:noProof/>
                <w:sz w:val="20"/>
                <w:szCs w:val="20"/>
              </w:rPr>
            </w:pPr>
          </w:p>
        </w:tc>
        <w:tc>
          <w:tcPr>
            <w:tcW w:w="955" w:type="pct"/>
          </w:tcPr>
          <w:p w14:paraId="65A698CC" w14:textId="1B10EF71" w:rsidR="00355949" w:rsidRPr="00621492" w:rsidRDefault="00355949" w:rsidP="00621492">
            <w:pPr>
              <w:spacing w:before="120" w:after="120"/>
              <w:jc w:val="both"/>
              <w:rPr>
                <w:noProof/>
                <w:sz w:val="20"/>
                <w:szCs w:val="20"/>
              </w:rPr>
            </w:pP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6FCF742B" w14:textId="77777777" w:rsidR="00621492" w:rsidRPr="00FC21DF" w:rsidRDefault="005F0A33" w:rsidP="005F0A33">
            <w:pPr>
              <w:pStyle w:val="ListParagraph"/>
              <w:numPr>
                <w:ilvl w:val="0"/>
                <w:numId w:val="8"/>
              </w:numPr>
              <w:contextualSpacing/>
              <w:rPr>
                <w:sz w:val="22"/>
                <w:szCs w:val="22"/>
              </w:rPr>
            </w:pPr>
            <w:r w:rsidRPr="00FC21DF">
              <w:rPr>
                <w:rFonts w:eastAsia="Calibri"/>
                <w:w w:val="106"/>
                <w:sz w:val="22"/>
                <w:szCs w:val="22"/>
              </w:rPr>
              <w:t xml:space="preserve">Experience/understanding/knowledge of adoption. </w:t>
            </w:r>
          </w:p>
          <w:p w14:paraId="1B6DEA44" w14:textId="6E8E9AA4" w:rsidR="005F0A33" w:rsidRPr="00FC21DF" w:rsidRDefault="005F0A33" w:rsidP="005F0A33">
            <w:pPr>
              <w:pStyle w:val="ListParagraph"/>
              <w:numPr>
                <w:ilvl w:val="0"/>
                <w:numId w:val="8"/>
              </w:numPr>
              <w:contextualSpacing/>
              <w:rPr>
                <w:sz w:val="22"/>
                <w:szCs w:val="22"/>
              </w:rPr>
            </w:pPr>
            <w:r w:rsidRPr="00FC21DF">
              <w:rPr>
                <w:sz w:val="22"/>
                <w:szCs w:val="22"/>
              </w:rPr>
              <w:t>An understanding of the impact of abuse, social deprivation and/or disadvantage on children, young people and their families</w:t>
            </w:r>
          </w:p>
          <w:p w14:paraId="2722964C" w14:textId="35FEBAFE" w:rsidR="00355949" w:rsidRPr="00FC4D27" w:rsidRDefault="00355949" w:rsidP="005F0A33">
            <w:pPr>
              <w:pStyle w:val="Heading2"/>
              <w:rPr>
                <w:rFonts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7D160E38" w14:textId="77777777" w:rsidR="004B463E" w:rsidRPr="00FC21DF" w:rsidRDefault="004B463E" w:rsidP="004B463E">
            <w:pPr>
              <w:pStyle w:val="ListParagraph"/>
              <w:numPr>
                <w:ilvl w:val="0"/>
                <w:numId w:val="9"/>
              </w:numPr>
              <w:spacing w:after="200" w:line="276" w:lineRule="auto"/>
              <w:contextualSpacing/>
              <w:rPr>
                <w:w w:val="105"/>
                <w:sz w:val="22"/>
                <w:szCs w:val="22"/>
              </w:rPr>
            </w:pPr>
            <w:r w:rsidRPr="00FC21DF">
              <w:rPr>
                <w:w w:val="106"/>
                <w:sz w:val="22"/>
                <w:szCs w:val="22"/>
              </w:rPr>
              <w:t>Previous experience of Liquid Logic</w:t>
            </w:r>
          </w:p>
          <w:p w14:paraId="3E83BD79" w14:textId="3E0AB07D" w:rsidR="00355949" w:rsidRPr="00FC21DF" w:rsidRDefault="005F0A33" w:rsidP="004B463E">
            <w:pPr>
              <w:pStyle w:val="ListParagraph"/>
              <w:numPr>
                <w:ilvl w:val="0"/>
                <w:numId w:val="9"/>
              </w:numPr>
              <w:contextualSpacing/>
              <w:rPr>
                <w:sz w:val="22"/>
                <w:szCs w:val="22"/>
              </w:rPr>
            </w:pPr>
            <w:r w:rsidRPr="00FC21DF">
              <w:rPr>
                <w:sz w:val="22"/>
                <w:szCs w:val="22"/>
                <w:lang w:val="en-US"/>
              </w:rPr>
              <w:t>Willingness to Co-working cases</w:t>
            </w:r>
          </w:p>
          <w:p w14:paraId="0F1BC445" w14:textId="77777777" w:rsidR="005F0A33" w:rsidRPr="00FC21DF" w:rsidRDefault="005F0A33" w:rsidP="004B463E">
            <w:pPr>
              <w:pStyle w:val="ListParagraph"/>
              <w:numPr>
                <w:ilvl w:val="0"/>
                <w:numId w:val="9"/>
              </w:numPr>
              <w:contextualSpacing/>
              <w:rPr>
                <w:sz w:val="22"/>
                <w:szCs w:val="22"/>
              </w:rPr>
            </w:pPr>
            <w:r w:rsidRPr="00FC21DF">
              <w:rPr>
                <w:sz w:val="22"/>
                <w:szCs w:val="22"/>
                <w:lang w:val="en-US"/>
              </w:rPr>
              <w:t>Willingness to be part of project groups</w:t>
            </w:r>
          </w:p>
          <w:p w14:paraId="6E9B7D37" w14:textId="18C3A288" w:rsidR="005F0A33" w:rsidRPr="00FC4D27" w:rsidRDefault="005F0A33" w:rsidP="004B463E">
            <w:pPr>
              <w:pStyle w:val="ListParagraph"/>
              <w:numPr>
                <w:ilvl w:val="0"/>
                <w:numId w:val="9"/>
              </w:numPr>
              <w:contextualSpacing/>
              <w:rPr>
                <w:sz w:val="20"/>
                <w:szCs w:val="20"/>
              </w:rPr>
            </w:pPr>
            <w:r w:rsidRPr="00FC21DF">
              <w:rPr>
                <w:sz w:val="22"/>
                <w:szCs w:val="22"/>
              </w:rPr>
              <w:t>Open to training</w:t>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81C01FC"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2D929F30"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DC0A74">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D4272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D4272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D4272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D4272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D4272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293" w14:textId="77777777" w:rsidR="009A3E7F" w:rsidRDefault="009A3E7F" w:rsidP="007A55C8">
      <w:r>
        <w:separator/>
      </w:r>
    </w:p>
  </w:endnote>
  <w:endnote w:type="continuationSeparator" w:id="0">
    <w:p w14:paraId="1B242876" w14:textId="77777777" w:rsidR="009A3E7F" w:rsidRDefault="009A3E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A3E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A3E7F" w:rsidRDefault="009A3E7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A3E7F" w:rsidRPr="0006028D" w:rsidRDefault="009A3E7F"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A3E7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A3E7F" w:rsidRDefault="009A3E7F" w:rsidP="00FC4D27">
    <w:pPr>
      <w:pStyle w:val="Footer"/>
      <w:ind w:firstLine="2880"/>
      <w:jc w:val="right"/>
      <w:rPr>
        <w:rFonts w:ascii="Arial" w:hAnsi="Arial" w:cs="Arial"/>
        <w:noProof/>
      </w:rPr>
    </w:pPr>
  </w:p>
  <w:p w14:paraId="04BBDEFD" w14:textId="77777777" w:rsidR="009A3E7F" w:rsidRDefault="009A3E7F" w:rsidP="00FC4D27">
    <w:pPr>
      <w:pStyle w:val="Footer"/>
      <w:ind w:firstLine="2880"/>
      <w:jc w:val="right"/>
      <w:rPr>
        <w:rFonts w:ascii="Arial" w:hAnsi="Arial" w:cs="Arial"/>
        <w:noProof/>
      </w:rPr>
    </w:pPr>
  </w:p>
  <w:p w14:paraId="0AC40F32" w14:textId="77777777" w:rsidR="009A3E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0C35" w14:textId="77777777" w:rsidR="009A3E7F" w:rsidRDefault="009A3E7F" w:rsidP="007A55C8">
      <w:r>
        <w:separator/>
      </w:r>
    </w:p>
  </w:footnote>
  <w:footnote w:type="continuationSeparator" w:id="0">
    <w:p w14:paraId="246AB48B" w14:textId="77777777" w:rsidR="009A3E7F" w:rsidRDefault="009A3E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A3E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6BE65FF"/>
    <w:multiLevelType w:val="hybridMultilevel"/>
    <w:tmpl w:val="AFF4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954BC8"/>
    <w:multiLevelType w:val="hybridMultilevel"/>
    <w:tmpl w:val="1F0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B22F8"/>
    <w:multiLevelType w:val="hybridMultilevel"/>
    <w:tmpl w:val="AC3C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8DF226D"/>
    <w:multiLevelType w:val="hybridMultilevel"/>
    <w:tmpl w:val="D5E65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7"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43A2795"/>
    <w:multiLevelType w:val="hybridMultilevel"/>
    <w:tmpl w:val="36DA9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15950"/>
    <w:multiLevelType w:val="hybridMultilevel"/>
    <w:tmpl w:val="3ECC7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02B57"/>
    <w:multiLevelType w:val="hybridMultilevel"/>
    <w:tmpl w:val="DF3C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94525">
    <w:abstractNumId w:val="4"/>
  </w:num>
  <w:num w:numId="2" w16cid:durableId="523322148">
    <w:abstractNumId w:val="0"/>
  </w:num>
  <w:num w:numId="3" w16cid:durableId="39476770">
    <w:abstractNumId w:val="7"/>
  </w:num>
  <w:num w:numId="4" w16cid:durableId="1090851836">
    <w:abstractNumId w:val="10"/>
  </w:num>
  <w:num w:numId="5" w16cid:durableId="1382631515">
    <w:abstractNumId w:val="6"/>
  </w:num>
  <w:num w:numId="6" w16cid:durableId="664289056">
    <w:abstractNumId w:val="11"/>
  </w:num>
  <w:num w:numId="7" w16cid:durableId="1123501574">
    <w:abstractNumId w:val="12"/>
  </w:num>
  <w:num w:numId="8" w16cid:durableId="661277520">
    <w:abstractNumId w:val="5"/>
  </w:num>
  <w:num w:numId="9" w16cid:durableId="1389525539">
    <w:abstractNumId w:val="2"/>
  </w:num>
  <w:num w:numId="10" w16cid:durableId="782306438">
    <w:abstractNumId w:val="9"/>
  </w:num>
  <w:num w:numId="11" w16cid:durableId="249436325">
    <w:abstractNumId w:val="8"/>
  </w:num>
  <w:num w:numId="12" w16cid:durableId="196164920">
    <w:abstractNumId w:val="3"/>
  </w:num>
  <w:num w:numId="13" w16cid:durableId="204567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72A"/>
    <w:rsid w:val="00021337"/>
    <w:rsid w:val="00040E0D"/>
    <w:rsid w:val="00042E71"/>
    <w:rsid w:val="00066439"/>
    <w:rsid w:val="00095994"/>
    <w:rsid w:val="000A034A"/>
    <w:rsid w:val="000B4310"/>
    <w:rsid w:val="00114762"/>
    <w:rsid w:val="00125ADA"/>
    <w:rsid w:val="00172A40"/>
    <w:rsid w:val="00191C25"/>
    <w:rsid w:val="0019309F"/>
    <w:rsid w:val="002266F8"/>
    <w:rsid w:val="002A0AF7"/>
    <w:rsid w:val="002C2143"/>
    <w:rsid w:val="002E01CE"/>
    <w:rsid w:val="00355949"/>
    <w:rsid w:val="00361C14"/>
    <w:rsid w:val="003930B2"/>
    <w:rsid w:val="003E41AA"/>
    <w:rsid w:val="003E7E21"/>
    <w:rsid w:val="004000D7"/>
    <w:rsid w:val="00460CB3"/>
    <w:rsid w:val="004619FB"/>
    <w:rsid w:val="0046450A"/>
    <w:rsid w:val="00484F74"/>
    <w:rsid w:val="004B463E"/>
    <w:rsid w:val="004D1C8F"/>
    <w:rsid w:val="004E77EF"/>
    <w:rsid w:val="00504E43"/>
    <w:rsid w:val="005210BC"/>
    <w:rsid w:val="005310C1"/>
    <w:rsid w:val="005538F8"/>
    <w:rsid w:val="00560676"/>
    <w:rsid w:val="00584DE3"/>
    <w:rsid w:val="00597CAB"/>
    <w:rsid w:val="005A55A0"/>
    <w:rsid w:val="005C6495"/>
    <w:rsid w:val="005E0DBE"/>
    <w:rsid w:val="005E7A01"/>
    <w:rsid w:val="005F0A33"/>
    <w:rsid w:val="00607DED"/>
    <w:rsid w:val="00621492"/>
    <w:rsid w:val="006346BD"/>
    <w:rsid w:val="00643CC1"/>
    <w:rsid w:val="0065462D"/>
    <w:rsid w:val="00675FDF"/>
    <w:rsid w:val="006A3276"/>
    <w:rsid w:val="006B51E3"/>
    <w:rsid w:val="006C11BB"/>
    <w:rsid w:val="006C3EC9"/>
    <w:rsid w:val="006C7125"/>
    <w:rsid w:val="007004F3"/>
    <w:rsid w:val="00743EFE"/>
    <w:rsid w:val="007573B9"/>
    <w:rsid w:val="00760609"/>
    <w:rsid w:val="007908F4"/>
    <w:rsid w:val="007A55C8"/>
    <w:rsid w:val="007B1060"/>
    <w:rsid w:val="00817372"/>
    <w:rsid w:val="008361E2"/>
    <w:rsid w:val="00863690"/>
    <w:rsid w:val="008C0294"/>
    <w:rsid w:val="008C335F"/>
    <w:rsid w:val="00914FCC"/>
    <w:rsid w:val="00974FA8"/>
    <w:rsid w:val="00980C0A"/>
    <w:rsid w:val="009A3E7F"/>
    <w:rsid w:val="009B7958"/>
    <w:rsid w:val="009E3B80"/>
    <w:rsid w:val="00A405EF"/>
    <w:rsid w:val="00A50C5D"/>
    <w:rsid w:val="00AD0814"/>
    <w:rsid w:val="00AD3168"/>
    <w:rsid w:val="00AD47F9"/>
    <w:rsid w:val="00B0457A"/>
    <w:rsid w:val="00B402F1"/>
    <w:rsid w:val="00B50963"/>
    <w:rsid w:val="00B9527F"/>
    <w:rsid w:val="00BA65A0"/>
    <w:rsid w:val="00BD2515"/>
    <w:rsid w:val="00BE3A8A"/>
    <w:rsid w:val="00C72278"/>
    <w:rsid w:val="00C7665B"/>
    <w:rsid w:val="00C77FEC"/>
    <w:rsid w:val="00CA1CE8"/>
    <w:rsid w:val="00CB40BC"/>
    <w:rsid w:val="00CC1D01"/>
    <w:rsid w:val="00D00434"/>
    <w:rsid w:val="00D20953"/>
    <w:rsid w:val="00D4272A"/>
    <w:rsid w:val="00D757B0"/>
    <w:rsid w:val="00D93D43"/>
    <w:rsid w:val="00DA7303"/>
    <w:rsid w:val="00DB2194"/>
    <w:rsid w:val="00DC0A74"/>
    <w:rsid w:val="00DD3ED0"/>
    <w:rsid w:val="00E148B7"/>
    <w:rsid w:val="00E34F5F"/>
    <w:rsid w:val="00E6218C"/>
    <w:rsid w:val="00E709E9"/>
    <w:rsid w:val="00E86136"/>
    <w:rsid w:val="00EB6F28"/>
    <w:rsid w:val="00ED5C3C"/>
    <w:rsid w:val="00EF625F"/>
    <w:rsid w:val="00F01386"/>
    <w:rsid w:val="00F22BA3"/>
    <w:rsid w:val="00F22D95"/>
    <w:rsid w:val="00F96573"/>
    <w:rsid w:val="00FC21DF"/>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 w:type="paragraph" w:styleId="Revision">
    <w:name w:val="Revision"/>
    <w:hidden/>
    <w:uiPriority w:val="99"/>
    <w:semiHidden/>
    <w:rsid w:val="007B106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2025-04-14T14:32:00Z</dcterms:created>
  <dcterms:modified xsi:type="dcterms:W3CDTF">2025-04-14T14:32:00Z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