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F90CE67" w:rsidR="00DD3ED0" w:rsidRDefault="0086165A" w:rsidP="00DD3ED0">
            <w:pPr>
              <w:rPr>
                <w:rFonts w:ascii="Arial" w:hAnsi="Arial" w:cs="Arial"/>
              </w:rPr>
            </w:pPr>
            <w:r>
              <w:rPr>
                <w:rFonts w:ascii="Arial" w:hAnsi="Arial" w:cs="Arial"/>
                <w:color w:val="333333"/>
                <w:szCs w:val="22"/>
              </w:rPr>
              <w:t>£2</w:t>
            </w:r>
            <w:r w:rsidR="00953C1B">
              <w:rPr>
                <w:rFonts w:ascii="Arial" w:hAnsi="Arial" w:cs="Arial"/>
                <w:color w:val="333333"/>
                <w:szCs w:val="22"/>
              </w:rPr>
              <w:t>5,992</w:t>
            </w:r>
            <w:r>
              <w:rPr>
                <w:rFonts w:ascii="Arial" w:hAnsi="Arial" w:cs="Arial"/>
                <w:color w:val="333333"/>
                <w:szCs w:val="22"/>
              </w:rPr>
              <w:t xml:space="preserve"> p</w:t>
            </w:r>
            <w:r w:rsidR="00953C1B">
              <w:rPr>
                <w:rFonts w:ascii="Arial" w:hAnsi="Arial" w:cs="Arial"/>
                <w:color w:val="333333"/>
                <w:szCs w:val="22"/>
              </w:rPr>
              <w:t>er annum</w:t>
            </w:r>
            <w:r>
              <w:rPr>
                <w:rFonts w:ascii="Arial" w:hAnsi="Arial" w:cs="Arial"/>
                <w:color w:val="333333"/>
                <w:szCs w:val="22"/>
              </w:rPr>
              <w:t xml:space="preserve"> rising to </w:t>
            </w:r>
            <w:r w:rsidR="00953C1B">
              <w:rPr>
                <w:rFonts w:ascii="Arial" w:hAnsi="Arial" w:cs="Arial"/>
                <w:color w:val="333333"/>
                <w:szCs w:val="22"/>
              </w:rPr>
              <w:t>£28,163 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A367A8D" w:rsidR="00114762" w:rsidRDefault="00953C1B" w:rsidP="00DD3ED0">
            <w:r>
              <w:t>37 hours/week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588E41B" w:rsidR="00114762" w:rsidRDefault="00953C1B" w:rsidP="00DD3ED0">
            <w:r>
              <w:t>Business Support Fostering</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654E3A27" w:rsidR="00F50B0D" w:rsidRPr="00953C1B" w:rsidRDefault="00953C1B" w:rsidP="00DD3ED0">
            <w:pPr>
              <w:rPr>
                <w:rFonts w:ascii="Arial" w:hAnsi="Arial" w:cs="Arial"/>
              </w:rPr>
            </w:pPr>
            <w:r w:rsidRPr="00953C1B">
              <w:rPr>
                <w:rFonts w:ascii="Arial" w:hAnsi="Arial" w:cs="Arial"/>
              </w:rPr>
              <w:t>Samuelson House, Banbury OX16 5AU</w:t>
            </w:r>
          </w:p>
          <w:p w14:paraId="48A3D0D9" w14:textId="77777777" w:rsidR="00953C1B" w:rsidRPr="00F50B0D" w:rsidRDefault="00953C1B"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r w:rsidRPr="000176A2">
              <w:rPr>
                <w:rFonts w:ascii="Arial" w:hAnsi="Arial" w:cs="Arial"/>
                <w:sz w:val="22"/>
                <w:szCs w:val="22"/>
              </w:rPr>
              <w:lastRenderedPageBreak/>
              <w:t>main focus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fax,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 xml:space="preserve">Comply with individual responsibilities for health and safety in the workplace including taking action to reduce the risk to self and others and contributing to the maintenance of a health and safe </w:t>
            </w:r>
            <w:r w:rsidRPr="00C41D98">
              <w:rPr>
                <w:rFonts w:ascii="Arial" w:hAnsi="Arial" w:cs="Arial"/>
                <w:sz w:val="22"/>
                <w:szCs w:val="22"/>
              </w:rPr>
              <w:lastRenderedPageBreak/>
              <w:t>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w:t>
      </w:r>
      <w:r>
        <w:rPr>
          <w:rFonts w:ascii="Arial" w:hAnsi="Arial" w:cs="Arial"/>
          <w:bCs/>
        </w:rPr>
        <w:lastRenderedPageBreak/>
        <w:t xml:space="preserve">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53C1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53C1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192092D6" w:rsidR="007A55C8" w:rsidRPr="00114762" w:rsidRDefault="00953C1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53C1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53C1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53C1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53C1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53C1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953C1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53C1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4E16"/>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165A"/>
    <w:rsid w:val="00863690"/>
    <w:rsid w:val="008802E7"/>
    <w:rsid w:val="00882210"/>
    <w:rsid w:val="008C0294"/>
    <w:rsid w:val="008C335F"/>
    <w:rsid w:val="008D59C2"/>
    <w:rsid w:val="00914FCC"/>
    <w:rsid w:val="00925E8C"/>
    <w:rsid w:val="00953C1B"/>
    <w:rsid w:val="00980C0A"/>
    <w:rsid w:val="009A7FD0"/>
    <w:rsid w:val="009D43F7"/>
    <w:rsid w:val="009E3B80"/>
    <w:rsid w:val="00A1171E"/>
    <w:rsid w:val="00A405EF"/>
    <w:rsid w:val="00A50C5D"/>
    <w:rsid w:val="00A827C9"/>
    <w:rsid w:val="00AD3168"/>
    <w:rsid w:val="00AD47F9"/>
    <w:rsid w:val="00B0457A"/>
    <w:rsid w:val="00B26C50"/>
    <w:rsid w:val="00B402F1"/>
    <w:rsid w:val="00B50963"/>
    <w:rsid w:val="00BA65A0"/>
    <w:rsid w:val="00BC7971"/>
    <w:rsid w:val="00BE3A8A"/>
    <w:rsid w:val="00C22EE6"/>
    <w:rsid w:val="00C57F20"/>
    <w:rsid w:val="00C7665B"/>
    <w:rsid w:val="00C81E44"/>
    <w:rsid w:val="00CA1CE8"/>
    <w:rsid w:val="00CA2BAB"/>
    <w:rsid w:val="00CB40BC"/>
    <w:rsid w:val="00CB71DC"/>
    <w:rsid w:val="00D00434"/>
    <w:rsid w:val="00D104AD"/>
    <w:rsid w:val="00D20953"/>
    <w:rsid w:val="00D64309"/>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Heathcote, Lynn - Oxfordshire County Council</cp:lastModifiedBy>
  <cp:revision>3</cp:revision>
  <dcterms:created xsi:type="dcterms:W3CDTF">2024-06-03T10:19:00Z</dcterms:created>
  <dcterms:modified xsi:type="dcterms:W3CDTF">2025-03-06T14:52:00Z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