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BF829AA" w:rsidR="00114762" w:rsidRPr="00B26C50" w:rsidRDefault="00D64C0E" w:rsidP="00B26C50">
            <w:pPr>
              <w:pStyle w:val="Heading2"/>
              <w:jc w:val="both"/>
              <w:rPr>
                <w:b w:val="0"/>
                <w:iCs/>
                <w:sz w:val="24"/>
                <w:szCs w:val="24"/>
              </w:rPr>
            </w:pPr>
            <w:r>
              <w:rPr>
                <w:iCs/>
              </w:rPr>
              <w:t>Home First – System Lead</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FADF5B8" w:rsidR="00DD3ED0" w:rsidRDefault="00D64C0E" w:rsidP="00DD3ED0">
            <w:pPr>
              <w:rPr>
                <w:rFonts w:ascii="Arial" w:hAnsi="Arial" w:cs="Arial"/>
              </w:rPr>
            </w:pPr>
            <w:r>
              <w:rPr>
                <w:rFonts w:ascii="Arial" w:hAnsi="Arial" w:cs="Arial"/>
              </w:rPr>
              <w:t>Up to £6</w:t>
            </w:r>
            <w:r w:rsidR="003D6FB7">
              <w:rPr>
                <w:rFonts w:ascii="Arial" w:hAnsi="Arial" w:cs="Arial"/>
              </w:rPr>
              <w:t>7,003</w:t>
            </w:r>
            <w:r w:rsidR="00291BE3">
              <w:rPr>
                <w:rFonts w:ascii="Arial" w:hAnsi="Arial" w:cs="Arial"/>
              </w:rPr>
              <w:t xml:space="preserve"> with 5% whole salary enhancement for weekend on call (max 1 in 5)</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1855D70" w:rsidR="00A405EF" w:rsidRPr="00471DAB" w:rsidRDefault="00C35BDC" w:rsidP="00DD3ED0">
            <w:pPr>
              <w:rPr>
                <w:rFonts w:ascii="Arial" w:hAnsi="Arial" w:cs="Arial"/>
              </w:rPr>
            </w:pPr>
            <w:r>
              <w:rPr>
                <w:rFonts w:ascii="Arial" w:hAnsi="Arial" w:cs="Arial"/>
              </w:rPr>
              <w:t xml:space="preserve">Grade </w:t>
            </w:r>
            <w:r w:rsidR="00D64C0E">
              <w:rPr>
                <w:rFonts w:ascii="Arial" w:hAnsi="Arial" w:cs="Arial"/>
              </w:rPr>
              <w:t>16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E1C5A97" w:rsidR="00114762" w:rsidRDefault="00D64C0E" w:rsidP="00DD3ED0">
            <w:r>
              <w:t>37</w:t>
            </w:r>
            <w:r w:rsidR="00291BE3">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6D34856" w:rsidR="00114762" w:rsidRDefault="00291BE3" w:rsidP="00DD3ED0">
            <w:r>
              <w:t>Home First Neighbourhood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0F5BB3A" w:rsidR="005021D7" w:rsidRDefault="00291BE3" w:rsidP="00DD3ED0">
            <w:r>
              <w:t>Adult social care – hospital discharge and reablement</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68282C84" w14:textId="77777777" w:rsidR="00291BE3" w:rsidRDefault="00291BE3" w:rsidP="00DD3ED0">
            <w:pPr>
              <w:rPr>
                <w:rFonts w:ascii="Arial" w:hAnsi="Arial" w:cs="Arial"/>
                <w:i/>
                <w:iCs/>
              </w:rPr>
            </w:pPr>
            <w:r>
              <w:rPr>
                <w:rFonts w:ascii="Arial" w:hAnsi="Arial" w:cs="Arial"/>
                <w:i/>
                <w:iCs/>
              </w:rPr>
              <w:t>Hybrid working across bases in Oxfordshire with agile working as part of this.</w:t>
            </w:r>
          </w:p>
          <w:p w14:paraId="5C947BA8" w14:textId="77777777" w:rsidR="00F50B0D" w:rsidRPr="00F50B0D" w:rsidRDefault="00F50B0D"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538781" w:rsidR="00DD3ED0" w:rsidRPr="009F0647" w:rsidRDefault="003D6FB7" w:rsidP="00DD3ED0">
            <w:pPr>
              <w:rPr>
                <w:rFonts w:ascii="Arial" w:hAnsi="Arial" w:cs="Arial"/>
              </w:rPr>
            </w:pPr>
            <w:r>
              <w:rPr>
                <w:rFonts w:ascii="Arial" w:hAnsi="Arial" w:cs="Arial"/>
              </w:rPr>
              <w:t>Home First front door staffing budget</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D0C4583" w:rsidR="00DD3ED0" w:rsidRPr="009F0647" w:rsidRDefault="00291BE3" w:rsidP="00DD3ED0">
            <w:pPr>
              <w:rPr>
                <w:rFonts w:ascii="Arial" w:hAnsi="Arial" w:cs="Arial"/>
              </w:rPr>
            </w:pPr>
            <w:r>
              <w:rPr>
                <w:rFonts w:ascii="Arial" w:hAnsi="Arial" w:cs="Arial"/>
              </w:rPr>
              <w:t>Home First Service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DB21F7C" w:rsidR="00114762" w:rsidRPr="009F0647" w:rsidRDefault="00291BE3" w:rsidP="00DD3ED0">
            <w:pPr>
              <w:rPr>
                <w:rFonts w:ascii="Arial" w:hAnsi="Arial" w:cs="Arial"/>
              </w:rPr>
            </w:pPr>
            <w:r>
              <w:rPr>
                <w:rFonts w:ascii="Arial" w:hAnsi="Arial" w:cs="Arial"/>
              </w:rPr>
              <w:t>Home First front door service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379E9D2" w:rsidR="00E709E9" w:rsidRPr="009F0647" w:rsidRDefault="00C35BDC"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E14FE1B"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3C531F33" w14:textId="335982CE" w:rsidR="00D64C0E" w:rsidRPr="005E33CA" w:rsidRDefault="00D64C0E" w:rsidP="00D64C0E">
            <w:pPr>
              <w:pStyle w:val="Heading2"/>
              <w:jc w:val="both"/>
              <w:rPr>
                <w:rFonts w:asciiTheme="minorHAnsi" w:hAnsiTheme="minorHAnsi" w:cstheme="minorHAnsi"/>
                <w:b w:val="0"/>
                <w:bCs/>
                <w:i/>
                <w:iCs/>
                <w:sz w:val="24"/>
                <w:szCs w:val="24"/>
              </w:rPr>
            </w:pPr>
            <w:r w:rsidRPr="005E33CA">
              <w:rPr>
                <w:rFonts w:asciiTheme="minorHAnsi" w:hAnsiTheme="minorHAnsi" w:cstheme="minorHAnsi"/>
                <w:b w:val="0"/>
                <w:bCs/>
                <w:i/>
                <w:iCs/>
                <w:sz w:val="24"/>
                <w:szCs w:val="24"/>
              </w:rPr>
              <w:t xml:space="preserve">The transformational Home First lead will work in partnership with the health and care  leaders and coordinate the delivery of transformational discharge initiatives including the discharge to assess model for Oxfordshire.  </w:t>
            </w:r>
          </w:p>
          <w:p w14:paraId="5BE0B2AE" w14:textId="77777777" w:rsidR="00D64C0E" w:rsidRPr="00D64C0E" w:rsidRDefault="00D64C0E" w:rsidP="00D64C0E">
            <w:pPr>
              <w:numPr>
                <w:ilvl w:val="12"/>
                <w:numId w:val="0"/>
              </w:numPr>
              <w:jc w:val="both"/>
              <w:rPr>
                <w:rFonts w:asciiTheme="minorHAnsi" w:hAnsiTheme="minorHAnsi" w:cstheme="minorHAnsi"/>
                <w:sz w:val="24"/>
              </w:rPr>
            </w:pPr>
          </w:p>
          <w:p w14:paraId="56339E2B" w14:textId="77777777" w:rsidR="00D64C0E" w:rsidRPr="005E33CA" w:rsidRDefault="00D64C0E" w:rsidP="005E33CA">
            <w:pPr>
              <w:pStyle w:val="ListParagraph"/>
              <w:numPr>
                <w:ilvl w:val="0"/>
                <w:numId w:val="14"/>
              </w:numPr>
              <w:jc w:val="both"/>
              <w:rPr>
                <w:rFonts w:asciiTheme="minorHAnsi" w:hAnsiTheme="minorHAnsi" w:cstheme="minorHAnsi"/>
                <w:sz w:val="24"/>
              </w:rPr>
            </w:pPr>
            <w:r w:rsidRPr="005E33CA">
              <w:rPr>
                <w:rFonts w:asciiTheme="minorHAnsi" w:hAnsiTheme="minorHAnsi" w:cstheme="minorHAnsi"/>
                <w:sz w:val="24"/>
              </w:rPr>
              <w:t xml:space="preserve">The post holder will work with colleagues and key stakeholders across organisational boundaries, co-design projects and initiatives focussed on achieving safe, effective and timely discharge via a </w:t>
            </w:r>
            <w:r w:rsidRPr="005E33CA">
              <w:rPr>
                <w:rFonts w:asciiTheme="minorHAnsi" w:hAnsiTheme="minorHAnsi" w:cstheme="minorHAnsi"/>
                <w:sz w:val="24"/>
              </w:rPr>
              <w:lastRenderedPageBreak/>
              <w:t xml:space="preserve">Home First model. The post will be responsible for meeting the challenge of tight timescales, and processes that may need to be deconstructed in reducing barriers to change. </w:t>
            </w:r>
            <w:r w:rsidRPr="005E33CA">
              <w:rPr>
                <w:rFonts w:asciiTheme="minorHAnsi" w:eastAsia="Calibri" w:hAnsiTheme="minorHAnsi" w:cstheme="minorHAnsi"/>
                <w:sz w:val="24"/>
              </w:rPr>
              <w:t>The function is key to support patient flow and maximise independence, delivering the key aims to discharge patients within 48 hours of being medically fit in hospital and maximising long-term independence.</w:t>
            </w:r>
          </w:p>
          <w:p w14:paraId="1547B31D" w14:textId="77777777" w:rsidR="00D64C0E" w:rsidRPr="00D64C0E" w:rsidRDefault="00D64C0E" w:rsidP="00D64C0E">
            <w:pPr>
              <w:numPr>
                <w:ilvl w:val="12"/>
                <w:numId w:val="0"/>
              </w:numPr>
              <w:jc w:val="both"/>
              <w:rPr>
                <w:rFonts w:asciiTheme="minorHAnsi" w:eastAsia="Calibri" w:hAnsiTheme="minorHAnsi" w:cstheme="minorHAnsi"/>
                <w:sz w:val="24"/>
              </w:rPr>
            </w:pPr>
          </w:p>
          <w:p w14:paraId="7AAF0AB1" w14:textId="77777777" w:rsidR="00D64C0E" w:rsidRPr="005E33CA" w:rsidRDefault="00D64C0E" w:rsidP="005E33CA">
            <w:pPr>
              <w:pStyle w:val="ListParagraph"/>
              <w:numPr>
                <w:ilvl w:val="0"/>
                <w:numId w:val="14"/>
              </w:numPr>
              <w:jc w:val="both"/>
              <w:rPr>
                <w:rFonts w:asciiTheme="minorHAnsi" w:hAnsiTheme="minorHAnsi" w:cstheme="minorHAnsi"/>
                <w:sz w:val="24"/>
              </w:rPr>
            </w:pPr>
            <w:r w:rsidRPr="005E33CA">
              <w:rPr>
                <w:rFonts w:asciiTheme="minorHAnsi" w:hAnsiTheme="minorHAnsi" w:cstheme="minorHAnsi"/>
                <w:sz w:val="24"/>
              </w:rPr>
              <w:t xml:space="preserve">The post holder will generate improvement opportunities; using previous experience in effective project and change management, to work in new ways and be able to effectively communicate with staff at all levels in the organisation. Additionally, they will challenge stakeholders about the delivery of tasks and ensure delivery through collaborative system working. </w:t>
            </w:r>
          </w:p>
          <w:p w14:paraId="283A1A1E" w14:textId="77777777" w:rsidR="00D64C0E" w:rsidRPr="00D64C0E" w:rsidRDefault="00D64C0E" w:rsidP="00D64C0E">
            <w:pPr>
              <w:numPr>
                <w:ilvl w:val="12"/>
                <w:numId w:val="0"/>
              </w:numPr>
              <w:jc w:val="both"/>
              <w:rPr>
                <w:rFonts w:asciiTheme="minorHAnsi" w:hAnsiTheme="minorHAnsi" w:cstheme="minorHAnsi"/>
                <w:sz w:val="24"/>
              </w:rPr>
            </w:pPr>
          </w:p>
          <w:p w14:paraId="5808C771" w14:textId="77777777" w:rsidR="00D64C0E" w:rsidRPr="005E33CA" w:rsidRDefault="00D64C0E" w:rsidP="005E33CA">
            <w:pPr>
              <w:pStyle w:val="ListParagraph"/>
              <w:numPr>
                <w:ilvl w:val="0"/>
                <w:numId w:val="14"/>
              </w:numPr>
              <w:jc w:val="both"/>
              <w:rPr>
                <w:rFonts w:asciiTheme="minorHAnsi" w:eastAsia="Calibri" w:hAnsiTheme="minorHAnsi" w:cstheme="minorHAnsi"/>
                <w:sz w:val="24"/>
              </w:rPr>
            </w:pPr>
            <w:r w:rsidRPr="005E33CA">
              <w:rPr>
                <w:rFonts w:asciiTheme="minorHAnsi" w:hAnsiTheme="minorHAnsi" w:cstheme="minorHAnsi"/>
                <w:sz w:val="24"/>
                <w:lang w:val="en-US"/>
              </w:rPr>
              <w:t xml:space="preserve">Using their knowledge of acute and community systems, the post holder will continue to develop the case for change required transformation to deliver a sustainable model, which is intended to </w:t>
            </w:r>
            <w:r w:rsidRPr="005E33CA">
              <w:rPr>
                <w:rFonts w:asciiTheme="minorHAnsi" w:eastAsia="Calibri" w:hAnsiTheme="minorHAnsi" w:cstheme="minorHAnsi"/>
                <w:sz w:val="24"/>
              </w:rPr>
              <w:t xml:space="preserve">encompass admission avoidance work in the future. </w:t>
            </w:r>
          </w:p>
          <w:p w14:paraId="3E87BD77" w14:textId="77777777" w:rsidR="00D64C0E" w:rsidRDefault="00D64C0E" w:rsidP="00D64C0E">
            <w:pPr>
              <w:jc w:val="both"/>
              <w:rPr>
                <w:rFonts w:asciiTheme="minorHAnsi" w:eastAsia="Calibri" w:hAnsiTheme="minorHAnsi" w:cstheme="minorHAnsi"/>
                <w:sz w:val="24"/>
              </w:rPr>
            </w:pPr>
          </w:p>
          <w:p w14:paraId="5767E3E6" w14:textId="149DC88C" w:rsidR="00D64C0E" w:rsidRPr="00D64C0E" w:rsidRDefault="00D64C0E" w:rsidP="00D64C0E">
            <w:pPr>
              <w:jc w:val="both"/>
              <w:rPr>
                <w:rFonts w:asciiTheme="minorHAnsi" w:eastAsia="Calibri" w:hAnsiTheme="minorHAnsi" w:cstheme="minorHAnsi"/>
                <w:b/>
                <w:bCs/>
                <w:sz w:val="24"/>
              </w:rPr>
            </w:pPr>
            <w:r w:rsidRPr="00D64C0E">
              <w:rPr>
                <w:rFonts w:asciiTheme="minorHAnsi" w:eastAsia="Calibri" w:hAnsiTheme="minorHAnsi" w:cstheme="minorHAnsi"/>
                <w:b/>
                <w:bCs/>
                <w:sz w:val="24"/>
              </w:rPr>
              <w:t>Key success criteria</w:t>
            </w:r>
          </w:p>
          <w:p w14:paraId="59F07BB5" w14:textId="77777777" w:rsidR="00D64C0E" w:rsidRDefault="00D64C0E" w:rsidP="00D64C0E">
            <w:pPr>
              <w:jc w:val="both"/>
              <w:rPr>
                <w:rFonts w:asciiTheme="minorHAnsi" w:eastAsia="Calibri" w:hAnsiTheme="minorHAnsi" w:cstheme="minorHAnsi"/>
                <w:sz w:val="24"/>
              </w:rPr>
            </w:pPr>
          </w:p>
          <w:p w14:paraId="6C561A85" w14:textId="77777777" w:rsidR="00D64C0E" w:rsidRPr="005E33CA" w:rsidRDefault="00D64C0E" w:rsidP="00D64C0E">
            <w:pPr>
              <w:numPr>
                <w:ilvl w:val="0"/>
                <w:numId w:val="12"/>
              </w:numPr>
              <w:spacing w:after="200" w:line="276" w:lineRule="auto"/>
              <w:rPr>
                <w:rFonts w:asciiTheme="minorHAnsi" w:hAnsiTheme="minorHAnsi" w:cstheme="minorHAnsi"/>
                <w:sz w:val="24"/>
              </w:rPr>
            </w:pPr>
            <w:r w:rsidRPr="005E33CA">
              <w:rPr>
                <w:rFonts w:asciiTheme="minorHAnsi" w:hAnsiTheme="minorHAnsi" w:cstheme="minorHAnsi"/>
                <w:sz w:val="24"/>
              </w:rPr>
              <w:t>Continuation of the development of an effective Home First process in Oxfordshire</w:t>
            </w:r>
          </w:p>
          <w:p w14:paraId="3E446397" w14:textId="0AF8C727" w:rsidR="00D64C0E" w:rsidRPr="005E33CA" w:rsidRDefault="00D64C0E" w:rsidP="00D64C0E">
            <w:pPr>
              <w:numPr>
                <w:ilvl w:val="0"/>
                <w:numId w:val="12"/>
              </w:numPr>
              <w:spacing w:after="200" w:line="276" w:lineRule="auto"/>
              <w:rPr>
                <w:rFonts w:asciiTheme="minorHAnsi" w:hAnsiTheme="minorHAnsi" w:cstheme="minorHAnsi"/>
                <w:sz w:val="24"/>
              </w:rPr>
            </w:pPr>
            <w:r w:rsidRPr="005E33CA">
              <w:rPr>
                <w:rFonts w:asciiTheme="minorHAnsi" w:hAnsiTheme="minorHAnsi" w:cstheme="minorHAnsi"/>
                <w:sz w:val="24"/>
              </w:rPr>
              <w:t xml:space="preserve">Lead </w:t>
            </w:r>
            <w:r w:rsidR="003D6FB7">
              <w:rPr>
                <w:rFonts w:asciiTheme="minorHAnsi" w:hAnsiTheme="minorHAnsi" w:cstheme="minorHAnsi"/>
                <w:sz w:val="24"/>
              </w:rPr>
              <w:t>with the development</w:t>
            </w:r>
            <w:r w:rsidRPr="005E33CA">
              <w:rPr>
                <w:rFonts w:asciiTheme="minorHAnsi" w:hAnsiTheme="minorHAnsi" w:cstheme="minorHAnsi"/>
                <w:sz w:val="24"/>
              </w:rPr>
              <w:t xml:space="preserve"> of the discharge to assess pathways whereby patients are discharged within 48 hours of them being medically optimised for discharge</w:t>
            </w:r>
          </w:p>
          <w:p w14:paraId="60AD7AAF" w14:textId="77777777" w:rsidR="00D64C0E" w:rsidRPr="005E33CA" w:rsidRDefault="00D64C0E" w:rsidP="00D64C0E">
            <w:pPr>
              <w:numPr>
                <w:ilvl w:val="0"/>
                <w:numId w:val="12"/>
              </w:numPr>
              <w:spacing w:after="200" w:line="276" w:lineRule="auto"/>
              <w:rPr>
                <w:rFonts w:asciiTheme="minorHAnsi" w:hAnsiTheme="minorHAnsi" w:cstheme="minorHAnsi"/>
                <w:sz w:val="24"/>
              </w:rPr>
            </w:pPr>
            <w:r w:rsidRPr="005E33CA">
              <w:rPr>
                <w:rFonts w:asciiTheme="minorHAnsi" w:hAnsiTheme="minorHAnsi" w:cstheme="minorHAnsi"/>
                <w:sz w:val="24"/>
              </w:rPr>
              <w:t>Development of interface with community resources to ensure maximum opportunity for return to independence.</w:t>
            </w:r>
          </w:p>
          <w:p w14:paraId="7A487BD0" w14:textId="77777777" w:rsidR="00D64C0E" w:rsidRPr="005E33CA" w:rsidRDefault="00D64C0E" w:rsidP="00D64C0E">
            <w:pPr>
              <w:numPr>
                <w:ilvl w:val="0"/>
                <w:numId w:val="12"/>
              </w:numPr>
              <w:spacing w:after="200" w:line="276" w:lineRule="auto"/>
              <w:rPr>
                <w:rFonts w:asciiTheme="minorHAnsi" w:hAnsiTheme="minorHAnsi" w:cstheme="minorHAnsi"/>
                <w:sz w:val="24"/>
              </w:rPr>
            </w:pPr>
            <w:r w:rsidRPr="005E33CA">
              <w:rPr>
                <w:rFonts w:asciiTheme="minorHAnsi" w:hAnsiTheme="minorHAnsi" w:cstheme="minorHAnsi"/>
                <w:sz w:val="24"/>
              </w:rPr>
              <w:t>Demonstrate high patient satisfaction with the process of discharge from hospital and of the discharge to assess service</w:t>
            </w:r>
          </w:p>
          <w:p w14:paraId="49C2DE83" w14:textId="77777777" w:rsidR="00D64C0E" w:rsidRDefault="00D64C0E" w:rsidP="00D64C0E">
            <w:pPr>
              <w:numPr>
                <w:ilvl w:val="0"/>
                <w:numId w:val="12"/>
              </w:numPr>
              <w:spacing w:after="200" w:line="276" w:lineRule="auto"/>
              <w:rPr>
                <w:rFonts w:asciiTheme="minorHAnsi" w:hAnsiTheme="minorHAnsi" w:cstheme="minorHAnsi"/>
                <w:sz w:val="24"/>
              </w:rPr>
            </w:pPr>
            <w:r w:rsidRPr="005E33CA">
              <w:rPr>
                <w:rFonts w:asciiTheme="minorHAnsi" w:hAnsiTheme="minorHAnsi" w:cstheme="minorHAnsi"/>
                <w:sz w:val="24"/>
              </w:rPr>
              <w:t>Develop partnerships and relationships across the sector to deliver a multi agency model for discharge to assess delivery</w:t>
            </w:r>
          </w:p>
          <w:p w14:paraId="56EDCD7E" w14:textId="53DF1C7C" w:rsidR="00D64C0E" w:rsidRPr="00D64C0E" w:rsidRDefault="00D64C0E" w:rsidP="00D64C0E">
            <w:pPr>
              <w:jc w:val="both"/>
              <w:rPr>
                <w:rFonts w:asciiTheme="minorHAnsi" w:eastAsia="Calibri" w:hAnsiTheme="minorHAnsi" w:cstheme="minorHAnsi"/>
                <w:sz w:val="24"/>
              </w:rPr>
            </w:pPr>
            <w:r w:rsidRPr="005E33CA">
              <w:rPr>
                <w:rFonts w:asciiTheme="minorHAnsi" w:hAnsiTheme="minorHAnsi" w:cstheme="minorHAnsi"/>
                <w:sz w:val="24"/>
              </w:rPr>
              <w:t>Delivery of improved patient and system outcomes, and financial efficiencies through increasing patients’ independence and fewer medically fit patients remaining in the hospital</w:t>
            </w:r>
          </w:p>
          <w:p w14:paraId="385DEE1D" w14:textId="63D80C05" w:rsidR="0065462D" w:rsidRPr="00D64C0E" w:rsidRDefault="0065462D" w:rsidP="00C35BDC">
            <w:pPr>
              <w:rPr>
                <w:i/>
                <w:iCs/>
                <w:noProof/>
                <w:sz w:val="24"/>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BF184F" w14:paraId="0AD07E7E" w14:textId="77777777" w:rsidTr="00BF184F">
        <w:trPr>
          <w:trHeight w:val="859"/>
        </w:trPr>
        <w:tc>
          <w:tcPr>
            <w:tcW w:w="10343" w:type="dxa"/>
          </w:tcPr>
          <w:p w14:paraId="1A7A4D66" w14:textId="77777777" w:rsidR="00BF184F" w:rsidRDefault="00BF184F" w:rsidP="00C35BDC">
            <w:pPr>
              <w:rPr>
                <w:rFonts w:ascii="Arial" w:hAnsi="Arial" w:cs="Arial"/>
                <w:noProof/>
                <w:sz w:val="20"/>
                <w:szCs w:val="20"/>
              </w:rPr>
            </w:pPr>
          </w:p>
          <w:p w14:paraId="156069B9"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Taking a visible lead to ensure high quality, safe and timely patient flow from the hospital through to the community</w:t>
            </w:r>
          </w:p>
          <w:p w14:paraId="2EC48A6B"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Work in partnership to develop, agree and embed a clear process and culture of Discharge to Assess in Oxfordshire</w:t>
            </w:r>
          </w:p>
          <w:p w14:paraId="44FEE4CA"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hAnsi="Arial" w:cs="Arial"/>
              </w:rPr>
              <w:t xml:space="preserve">Operationally responsible for the leadership of the multi disciplinary approach to </w:t>
            </w:r>
            <w:r w:rsidRPr="005E33CA">
              <w:rPr>
                <w:rFonts w:ascii="Arial" w:eastAsia="Calibri" w:hAnsi="Arial" w:cs="Arial"/>
              </w:rPr>
              <w:t>Discharge to Assess pathways from the point a patient is medically fit to departure from the Discharge to Assess services (Homefirst)</w:t>
            </w:r>
          </w:p>
          <w:p w14:paraId="019C02E3" w14:textId="6363254C"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Work collaboratively with t</w:t>
            </w:r>
            <w:r w:rsidR="003D6FB7">
              <w:rPr>
                <w:rFonts w:ascii="Arial" w:eastAsia="Calibri" w:hAnsi="Arial" w:cs="Arial"/>
              </w:rPr>
              <w:t>h</w:t>
            </w:r>
            <w:r w:rsidRPr="005E33CA">
              <w:rPr>
                <w:rFonts w:ascii="Arial" w:eastAsia="Calibri" w:hAnsi="Arial" w:cs="Arial"/>
              </w:rPr>
              <w:t>e out of hospital Discharge to Assess team including social workers, therapists, discharge coordinators, third sector and provider partners.</w:t>
            </w:r>
          </w:p>
          <w:p w14:paraId="59276859"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 xml:space="preserve">Ensure good patient experience of the Discharge to Assess process </w:t>
            </w:r>
          </w:p>
          <w:p w14:paraId="57DB0CC7"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Develop positive relationships with community partners whilst ensuring healthy challenge to support timely discharge from the hospital</w:t>
            </w:r>
          </w:p>
          <w:p w14:paraId="0986098F"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lastRenderedPageBreak/>
              <w:t xml:space="preserve">Day to day responsibility for the effective and safe running of Homefirst services including the operational leadership of the multi disciplinary team in Oxfordshire County Council and coordination with Strategic Delivery Partners. </w:t>
            </w:r>
          </w:p>
          <w:p w14:paraId="76296F90" w14:textId="733494D2"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Work closely with Social Workers, Community Teams, and hospital clinical teams to ensure a continual focus on operational improvement regarding hospital discharges</w:t>
            </w:r>
          </w:p>
          <w:p w14:paraId="2EA9E57E"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To chair and oversee daily capacity management meetings as required</w:t>
            </w:r>
          </w:p>
          <w:p w14:paraId="46D5E81E"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To report on key indicators, including at daily operational meetings</w:t>
            </w:r>
          </w:p>
          <w:p w14:paraId="17369C78"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Ensure effective implementation of agreed escalation standards regarding Delayed Discharges</w:t>
            </w:r>
          </w:p>
          <w:p w14:paraId="251D6BB5"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To build strong relationships with key stakeholders including primary care, health and care commissioners, social care, acute and community services and the care sector</w:t>
            </w:r>
          </w:p>
          <w:p w14:paraId="52BA6731" w14:textId="77777777" w:rsidR="00D64C0E" w:rsidRPr="005E33CA" w:rsidRDefault="00D64C0E" w:rsidP="005E33CA">
            <w:pPr>
              <w:pStyle w:val="ListParagraph"/>
              <w:numPr>
                <w:ilvl w:val="0"/>
                <w:numId w:val="15"/>
              </w:numPr>
              <w:rPr>
                <w:rFonts w:ascii="Arial" w:eastAsia="Calibri" w:hAnsi="Arial" w:cs="Arial"/>
              </w:rPr>
            </w:pPr>
            <w:r w:rsidRPr="005E33CA">
              <w:rPr>
                <w:rFonts w:ascii="Arial" w:eastAsia="Calibri" w:hAnsi="Arial" w:cs="Arial"/>
              </w:rPr>
              <w:t>To develop a robust and integrated data system to track patients through the D2A process and so the impact on reducing care costs can be evaluated</w:t>
            </w:r>
          </w:p>
          <w:p w14:paraId="5EA81469" w14:textId="77777777" w:rsidR="00D64C0E" w:rsidRDefault="00D64C0E" w:rsidP="00D64C0E">
            <w:pPr>
              <w:rPr>
                <w:rFonts w:ascii="Arial" w:hAnsi="Arial" w:cs="Arial"/>
                <w:i/>
                <w:iCs/>
                <w:szCs w:val="22"/>
              </w:rPr>
            </w:pPr>
          </w:p>
          <w:p w14:paraId="395E7C1C"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Provide management and leadership to staff within the MDT and support teams including social workers, therapists and coordinators</w:t>
            </w:r>
          </w:p>
          <w:p w14:paraId="78CC17DC"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Provide leadership for the delivery of performance metrics related to your area of responsibility</w:t>
            </w:r>
          </w:p>
          <w:p w14:paraId="48BC3D05" w14:textId="77777777" w:rsidR="00D64C0E" w:rsidRPr="005E33CA" w:rsidRDefault="00D64C0E" w:rsidP="005E33CA">
            <w:pPr>
              <w:pStyle w:val="ListParagraph"/>
              <w:numPr>
                <w:ilvl w:val="0"/>
                <w:numId w:val="15"/>
              </w:numPr>
              <w:spacing w:after="200" w:line="276" w:lineRule="auto"/>
              <w:rPr>
                <w:rFonts w:ascii="Arial" w:eastAsia="Calibri" w:hAnsi="Arial" w:cs="Arial"/>
              </w:rPr>
            </w:pPr>
            <w:r w:rsidRPr="005E33CA">
              <w:rPr>
                <w:rFonts w:ascii="Arial" w:eastAsia="Calibri" w:hAnsi="Arial" w:cs="Arial"/>
              </w:rPr>
              <w:t>Support the system executive team in delivering the system objectives</w:t>
            </w:r>
          </w:p>
          <w:p w14:paraId="0D01BBA5" w14:textId="04DDFDD6" w:rsidR="00D64C0E" w:rsidRPr="003D6FB7" w:rsidRDefault="00D64C0E" w:rsidP="005E33CA">
            <w:pPr>
              <w:pStyle w:val="ListParagraph"/>
              <w:numPr>
                <w:ilvl w:val="0"/>
                <w:numId w:val="15"/>
              </w:numPr>
              <w:rPr>
                <w:rFonts w:ascii="Arial" w:hAnsi="Arial" w:cs="Arial"/>
                <w:i/>
                <w:iCs/>
                <w:szCs w:val="22"/>
              </w:rPr>
            </w:pPr>
            <w:r w:rsidRPr="005E33CA">
              <w:rPr>
                <w:rFonts w:ascii="Arial" w:eastAsia="Calibri" w:hAnsi="Arial" w:cs="Arial"/>
              </w:rPr>
              <w:t>Participate in the Manager on call rota of OCC</w:t>
            </w:r>
            <w:r w:rsidR="003D6FB7">
              <w:rPr>
                <w:rFonts w:ascii="Arial" w:eastAsia="Calibri" w:hAnsi="Arial" w:cs="Arial"/>
              </w:rPr>
              <w:t>.</w:t>
            </w:r>
          </w:p>
          <w:p w14:paraId="197418FD" w14:textId="70433221" w:rsidR="003D6FB7" w:rsidRPr="003D6FB7" w:rsidRDefault="003D6FB7" w:rsidP="005E33CA">
            <w:pPr>
              <w:pStyle w:val="ListParagraph"/>
              <w:numPr>
                <w:ilvl w:val="0"/>
                <w:numId w:val="15"/>
              </w:numPr>
              <w:rPr>
                <w:rFonts w:ascii="Arial" w:hAnsi="Arial" w:cs="Arial"/>
                <w:szCs w:val="22"/>
              </w:rPr>
            </w:pPr>
            <w:r w:rsidRPr="003D6FB7">
              <w:rPr>
                <w:rFonts w:ascii="Arial" w:hAnsi="Arial" w:cs="Arial"/>
                <w:szCs w:val="22"/>
              </w:rPr>
              <w:t>To support with ratification of payments to providers in the Home First pathway.</w:t>
            </w:r>
          </w:p>
          <w:p w14:paraId="09A17749" w14:textId="77777777" w:rsidR="00D64C0E" w:rsidRPr="003D6FB7" w:rsidRDefault="00D64C0E" w:rsidP="003D6FB7">
            <w:pPr>
              <w:pStyle w:val="ListParagraph"/>
              <w:rPr>
                <w:rFonts w:ascii="Arial" w:hAnsi="Arial" w:cs="Arial"/>
                <w:i/>
                <w:iCs/>
                <w:szCs w:val="22"/>
              </w:rPr>
            </w:pPr>
          </w:p>
          <w:p w14:paraId="6BDC6083" w14:textId="464A4822" w:rsidR="00BF184F" w:rsidRPr="00630669" w:rsidRDefault="00BF184F" w:rsidP="00D64C0E">
            <w:pPr>
              <w:rPr>
                <w:rFonts w:ascii="Arial" w:hAnsi="Arial" w:cs="Arial"/>
                <w:i/>
                <w:iCs/>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105DFDB7" w:rsidR="00B26C50" w:rsidRPr="00925E8C" w:rsidRDefault="005E33CA" w:rsidP="00B26C50">
            <w:pPr>
              <w:rPr>
                <w:rFonts w:ascii="Arial" w:hAnsi="Arial" w:cs="Arial"/>
                <w:b/>
                <w:color w:val="000000"/>
                <w:szCs w:val="22"/>
                <w:lang w:eastAsia="en-GB"/>
              </w:rPr>
            </w:pPr>
            <w:r>
              <w:rPr>
                <w:rFonts w:ascii="Arial" w:hAnsi="Arial" w:cs="Arial"/>
              </w:rPr>
              <w:t>Health or Social Care related degree at Masters level or able to demonstrate equivalent experience</w:t>
            </w:r>
          </w:p>
          <w:p w14:paraId="75254C1C" w14:textId="77777777" w:rsidR="00DA7303" w:rsidRDefault="00DA7303" w:rsidP="005E33CA">
            <w:pPr>
              <w:rPr>
                <w:rFonts w:ascii="Arial" w:hAnsi="Arial" w:cs="Arial"/>
                <w:color w:val="000000"/>
                <w:szCs w:val="22"/>
                <w:lang w:eastAsia="en-GB"/>
              </w:rPr>
            </w:pPr>
          </w:p>
          <w:p w14:paraId="32E5C862" w14:textId="77777777" w:rsidR="005E33CA" w:rsidRPr="00A22D5E" w:rsidRDefault="005E33CA" w:rsidP="005E33CA">
            <w:pPr>
              <w:numPr>
                <w:ilvl w:val="0"/>
                <w:numId w:val="16"/>
              </w:numPr>
              <w:rPr>
                <w:rFonts w:ascii="Arial" w:hAnsi="Arial" w:cs="Arial"/>
              </w:rPr>
            </w:pPr>
            <w:r w:rsidRPr="00A22D5E">
              <w:rPr>
                <w:rFonts w:ascii="Arial" w:hAnsi="Arial" w:cs="Arial"/>
              </w:rPr>
              <w:t>Clinical</w:t>
            </w:r>
            <w:r>
              <w:rPr>
                <w:rFonts w:ascii="Arial" w:hAnsi="Arial" w:cs="Arial"/>
              </w:rPr>
              <w:t xml:space="preserve"> </w:t>
            </w:r>
            <w:r w:rsidRPr="00A22D5E">
              <w:rPr>
                <w:rFonts w:ascii="Arial" w:hAnsi="Arial" w:cs="Arial"/>
              </w:rPr>
              <w:t>/</w:t>
            </w:r>
            <w:r>
              <w:rPr>
                <w:rFonts w:ascii="Arial" w:hAnsi="Arial" w:cs="Arial"/>
              </w:rPr>
              <w:t xml:space="preserve"> social care / </w:t>
            </w:r>
            <w:r w:rsidRPr="00A22D5E">
              <w:rPr>
                <w:rFonts w:ascii="Arial" w:hAnsi="Arial" w:cs="Arial"/>
              </w:rPr>
              <w:t>managerial</w:t>
            </w:r>
            <w:r>
              <w:rPr>
                <w:rFonts w:ascii="Arial" w:hAnsi="Arial" w:cs="Arial"/>
              </w:rPr>
              <w:t xml:space="preserve"> </w:t>
            </w:r>
            <w:r w:rsidRPr="00A22D5E">
              <w:rPr>
                <w:rFonts w:ascii="Arial" w:hAnsi="Arial" w:cs="Arial"/>
              </w:rPr>
              <w:t>/</w:t>
            </w:r>
            <w:r>
              <w:rPr>
                <w:rFonts w:ascii="Arial" w:hAnsi="Arial" w:cs="Arial"/>
              </w:rPr>
              <w:t xml:space="preserve"> </w:t>
            </w:r>
            <w:r w:rsidRPr="00A22D5E">
              <w:rPr>
                <w:rFonts w:ascii="Arial" w:hAnsi="Arial" w:cs="Arial"/>
              </w:rPr>
              <w:t>project management experience in complex patient discharge that demonstrates enhanced specialist knowledge</w:t>
            </w:r>
          </w:p>
          <w:p w14:paraId="344514F8" w14:textId="77777777" w:rsidR="005E33CA" w:rsidRDefault="005E33CA" w:rsidP="005E33CA">
            <w:pPr>
              <w:numPr>
                <w:ilvl w:val="0"/>
                <w:numId w:val="16"/>
              </w:numPr>
              <w:spacing w:line="276" w:lineRule="auto"/>
              <w:rPr>
                <w:rFonts w:ascii="Arial" w:hAnsi="Arial" w:cs="Arial"/>
              </w:rPr>
            </w:pPr>
            <w:r>
              <w:rPr>
                <w:rFonts w:ascii="Arial" w:hAnsi="Arial" w:cs="Arial"/>
              </w:rPr>
              <w:t>Proven ability to lead, teach and act as a role model at senior level</w:t>
            </w:r>
          </w:p>
          <w:p w14:paraId="59423EDD" w14:textId="77777777" w:rsidR="005E33CA" w:rsidRDefault="005E33CA" w:rsidP="005E33CA">
            <w:pPr>
              <w:numPr>
                <w:ilvl w:val="0"/>
                <w:numId w:val="16"/>
              </w:numPr>
              <w:spacing w:line="276" w:lineRule="auto"/>
              <w:rPr>
                <w:rFonts w:ascii="Arial" w:hAnsi="Arial" w:cs="Arial"/>
              </w:rPr>
            </w:pPr>
            <w:r w:rsidRPr="00A22D5E">
              <w:rPr>
                <w:rFonts w:ascii="Arial" w:hAnsi="Arial" w:cs="Arial"/>
              </w:rPr>
              <w:t>Managing a team to deliver service objectives &amp; performance</w:t>
            </w:r>
            <w:r>
              <w:rPr>
                <w:rFonts w:ascii="Arial" w:hAnsi="Arial" w:cs="Arial"/>
              </w:rPr>
              <w:t xml:space="preserve"> </w:t>
            </w:r>
          </w:p>
          <w:p w14:paraId="5D729D25" w14:textId="77777777" w:rsidR="005E33CA" w:rsidRDefault="005E33CA" w:rsidP="005E33CA">
            <w:pPr>
              <w:numPr>
                <w:ilvl w:val="0"/>
                <w:numId w:val="16"/>
              </w:numPr>
              <w:spacing w:line="276" w:lineRule="auto"/>
              <w:rPr>
                <w:rFonts w:ascii="Arial" w:hAnsi="Arial" w:cs="Arial"/>
              </w:rPr>
            </w:pPr>
            <w:r>
              <w:rPr>
                <w:rFonts w:ascii="Arial" w:hAnsi="Arial" w:cs="Arial"/>
              </w:rPr>
              <w:t>Delivering change through others</w:t>
            </w:r>
          </w:p>
          <w:p w14:paraId="11036DC2" w14:textId="77777777" w:rsidR="005E33CA" w:rsidRDefault="005E33CA" w:rsidP="005E33CA">
            <w:pPr>
              <w:numPr>
                <w:ilvl w:val="0"/>
                <w:numId w:val="16"/>
              </w:numPr>
              <w:spacing w:line="276" w:lineRule="auto"/>
              <w:rPr>
                <w:rFonts w:ascii="Arial" w:hAnsi="Arial" w:cs="Arial"/>
              </w:rPr>
            </w:pPr>
            <w:r>
              <w:rPr>
                <w:rFonts w:ascii="Arial" w:hAnsi="Arial" w:cs="Arial"/>
              </w:rPr>
              <w:t>Service process and system improvement</w:t>
            </w:r>
          </w:p>
          <w:p w14:paraId="4B9672BC" w14:textId="77777777" w:rsidR="005E33CA" w:rsidRDefault="005E33CA" w:rsidP="005E33CA">
            <w:pPr>
              <w:numPr>
                <w:ilvl w:val="0"/>
                <w:numId w:val="16"/>
              </w:numPr>
              <w:spacing w:line="276" w:lineRule="auto"/>
              <w:rPr>
                <w:rFonts w:ascii="Arial" w:hAnsi="Arial" w:cs="Arial"/>
              </w:rPr>
            </w:pPr>
            <w:r>
              <w:rPr>
                <w:rFonts w:ascii="Arial" w:hAnsi="Arial" w:cs="Arial"/>
              </w:rPr>
              <w:t>Knowledge of risk management and clinical governance requirements</w:t>
            </w:r>
          </w:p>
          <w:p w14:paraId="65BC662B" w14:textId="77777777" w:rsidR="005E33CA" w:rsidRDefault="005E33CA" w:rsidP="005E33CA">
            <w:pPr>
              <w:numPr>
                <w:ilvl w:val="0"/>
                <w:numId w:val="16"/>
              </w:numPr>
              <w:spacing w:line="276" w:lineRule="auto"/>
              <w:rPr>
                <w:rFonts w:ascii="Arial" w:hAnsi="Arial" w:cs="Arial"/>
              </w:rPr>
            </w:pPr>
            <w:r>
              <w:rPr>
                <w:rFonts w:ascii="Arial" w:hAnsi="Arial" w:cs="Arial"/>
              </w:rPr>
              <w:t>Working with a range of stakeholders to facilitate innovation and improvement for patient care and service delivery</w:t>
            </w:r>
          </w:p>
          <w:p w14:paraId="08272391" w14:textId="77777777" w:rsidR="005E33CA" w:rsidRPr="005E33CA" w:rsidRDefault="005E33CA" w:rsidP="005E33CA">
            <w:pPr>
              <w:pStyle w:val="ListParagraph"/>
              <w:numPr>
                <w:ilvl w:val="0"/>
                <w:numId w:val="16"/>
              </w:numPr>
              <w:rPr>
                <w:rFonts w:ascii="Arial" w:hAnsi="Arial" w:cs="Arial"/>
              </w:rPr>
            </w:pPr>
            <w:r w:rsidRPr="005E33CA">
              <w:rPr>
                <w:rFonts w:ascii="Arial" w:hAnsi="Arial" w:cs="Arial"/>
              </w:rPr>
              <w:t>Experience in service transformation</w:t>
            </w:r>
          </w:p>
          <w:p w14:paraId="330A15B7"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Problem solver</w:t>
            </w:r>
          </w:p>
          <w:p w14:paraId="24EFD0FE" w14:textId="77777777" w:rsidR="005E33CA" w:rsidRDefault="005E33CA" w:rsidP="005E33CA">
            <w:pPr>
              <w:numPr>
                <w:ilvl w:val="0"/>
                <w:numId w:val="16"/>
              </w:numPr>
              <w:spacing w:line="276" w:lineRule="auto"/>
              <w:rPr>
                <w:rFonts w:ascii="Arial" w:hAnsi="Arial" w:cs="Arial"/>
              </w:rPr>
            </w:pPr>
            <w:r w:rsidRPr="00251736">
              <w:rPr>
                <w:rFonts w:ascii="Arial" w:hAnsi="Arial" w:cs="Arial"/>
              </w:rPr>
              <w:t>Flexible, enthusiastic and committed</w:t>
            </w:r>
          </w:p>
          <w:p w14:paraId="1F316D01" w14:textId="77777777" w:rsidR="005E33CA" w:rsidRPr="00251736" w:rsidRDefault="005E33CA" w:rsidP="005E33CA">
            <w:pPr>
              <w:numPr>
                <w:ilvl w:val="0"/>
                <w:numId w:val="16"/>
              </w:numPr>
              <w:spacing w:line="276" w:lineRule="auto"/>
              <w:rPr>
                <w:rFonts w:ascii="Arial" w:hAnsi="Arial" w:cs="Arial"/>
              </w:rPr>
            </w:pPr>
            <w:r>
              <w:rPr>
                <w:rFonts w:ascii="Arial" w:hAnsi="Arial" w:cs="Arial"/>
              </w:rPr>
              <w:t>Good communication skills</w:t>
            </w:r>
          </w:p>
          <w:p w14:paraId="462F72D7"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Works well with others, is positive and helpful, listens, involved, respects and learns from the contribution of others</w:t>
            </w:r>
          </w:p>
          <w:p w14:paraId="255573C7"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High level of personal resilience</w:t>
            </w:r>
          </w:p>
          <w:p w14:paraId="5A4772AE"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Ability to deal with ambiguity</w:t>
            </w:r>
          </w:p>
          <w:p w14:paraId="020771CE" w14:textId="77777777" w:rsidR="005E33CA" w:rsidRPr="00251736" w:rsidRDefault="005E33CA" w:rsidP="005E33CA">
            <w:pPr>
              <w:numPr>
                <w:ilvl w:val="0"/>
                <w:numId w:val="16"/>
              </w:numPr>
              <w:rPr>
                <w:rFonts w:ascii="Arial" w:hAnsi="Arial" w:cs="Arial"/>
              </w:rPr>
            </w:pPr>
            <w:r w:rsidRPr="00251736">
              <w:rPr>
                <w:rFonts w:ascii="Arial" w:hAnsi="Arial" w:cs="Arial"/>
              </w:rPr>
              <w:t xml:space="preserve">Competent in performance management (both of operational standards and workforce) </w:t>
            </w:r>
          </w:p>
          <w:p w14:paraId="72A59139" w14:textId="77777777" w:rsidR="005E33CA" w:rsidRPr="00251736" w:rsidRDefault="005E33CA" w:rsidP="005E33CA">
            <w:pPr>
              <w:numPr>
                <w:ilvl w:val="0"/>
                <w:numId w:val="18"/>
              </w:numPr>
              <w:ind w:left="323"/>
              <w:rPr>
                <w:rFonts w:ascii="Arial" w:hAnsi="Arial" w:cs="Arial"/>
              </w:rPr>
            </w:pPr>
            <w:r w:rsidRPr="00251736">
              <w:rPr>
                <w:rFonts w:ascii="Arial" w:hAnsi="Arial" w:cs="Arial"/>
              </w:rPr>
              <w:t>Consistently thinks about how their work can help and support clinicians and frontline staff deliver better outcomes for patients</w:t>
            </w:r>
          </w:p>
          <w:p w14:paraId="54C12A0D"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Politically astute with a high level of personal integrity</w:t>
            </w:r>
          </w:p>
          <w:p w14:paraId="11770653"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Ability to manage emotive and distressing situations effectively</w:t>
            </w:r>
          </w:p>
          <w:p w14:paraId="1E3A4A36"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High level of drive, enthusiasm and commitment to deliver change</w:t>
            </w:r>
          </w:p>
          <w:p w14:paraId="3D3DCBF7"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Ability to motivate others</w:t>
            </w:r>
          </w:p>
          <w:p w14:paraId="06C68E1D"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Collaborative leadership style</w:t>
            </w:r>
          </w:p>
          <w:p w14:paraId="0A4697AD" w14:textId="77777777" w:rsidR="005E33CA" w:rsidRPr="00251736" w:rsidRDefault="005E33CA" w:rsidP="005E33CA">
            <w:pPr>
              <w:numPr>
                <w:ilvl w:val="0"/>
                <w:numId w:val="16"/>
              </w:numPr>
              <w:spacing w:line="276" w:lineRule="auto"/>
              <w:rPr>
                <w:rFonts w:ascii="Arial" w:hAnsi="Arial" w:cs="Arial"/>
              </w:rPr>
            </w:pPr>
            <w:r w:rsidRPr="00251736">
              <w:rPr>
                <w:rFonts w:ascii="Arial" w:hAnsi="Arial" w:cs="Arial"/>
              </w:rPr>
              <w:t>Ability to develop effective and credible working relationships both within the organisation and externally</w:t>
            </w:r>
          </w:p>
          <w:p w14:paraId="679428B3" w14:textId="5135709C" w:rsidR="005E33CA" w:rsidRPr="005E33CA" w:rsidRDefault="005E33CA" w:rsidP="005E33CA">
            <w:pPr>
              <w:pStyle w:val="ListParagraph"/>
              <w:numPr>
                <w:ilvl w:val="0"/>
                <w:numId w:val="16"/>
              </w:numPr>
              <w:rPr>
                <w:rFonts w:ascii="Arial" w:hAnsi="Arial" w:cs="Arial"/>
                <w:color w:val="000000"/>
                <w:lang w:eastAsia="en-GB"/>
              </w:rPr>
            </w:pPr>
            <w:r w:rsidRPr="005E33CA">
              <w:rPr>
                <w:rFonts w:ascii="Arial" w:hAnsi="Arial" w:cs="Arial"/>
              </w:rPr>
              <w:t>Ability to Chair meetings</w:t>
            </w:r>
          </w:p>
          <w:p w14:paraId="79CCDBC7" w14:textId="77777777" w:rsidR="005E33CA" w:rsidRPr="005E33CA" w:rsidRDefault="005E33CA" w:rsidP="005E33CA">
            <w:pPr>
              <w:pStyle w:val="ListParagraph"/>
              <w:numPr>
                <w:ilvl w:val="0"/>
                <w:numId w:val="16"/>
              </w:numPr>
              <w:rPr>
                <w:rFonts w:ascii="Arial" w:hAnsi="Arial" w:cs="Arial"/>
              </w:rPr>
            </w:pPr>
            <w:r w:rsidRPr="005E33CA">
              <w:rPr>
                <w:rFonts w:ascii="Arial" w:hAnsi="Arial" w:cs="Arial"/>
              </w:rPr>
              <w:t>Commitment to, and focused on quality</w:t>
            </w:r>
          </w:p>
          <w:p w14:paraId="1C3AF171" w14:textId="1364F7EB" w:rsidR="005E33CA" w:rsidRPr="00925E8C" w:rsidRDefault="005E33CA" w:rsidP="005E33CA">
            <w:pPr>
              <w:rPr>
                <w:rFonts w:ascii="Arial" w:hAnsi="Arial" w:cs="Arial"/>
                <w:color w:val="000000"/>
                <w:szCs w:val="22"/>
                <w:lang w:eastAsia="en-GB"/>
              </w:rPr>
            </w:pPr>
          </w:p>
        </w:tc>
        <w:tc>
          <w:tcPr>
            <w:tcW w:w="985" w:type="pct"/>
          </w:tcPr>
          <w:p w14:paraId="1C4D3E4A" w14:textId="6BBEC1B5" w:rsidR="00114762" w:rsidRPr="00925E8C" w:rsidRDefault="00291BE3" w:rsidP="007A55C8">
            <w:pPr>
              <w:spacing w:before="120" w:after="120"/>
              <w:jc w:val="both"/>
              <w:rPr>
                <w:rFonts w:ascii="Arial" w:hAnsi="Arial" w:cs="Arial"/>
                <w:noProof/>
                <w:szCs w:val="22"/>
              </w:rPr>
            </w:pPr>
            <w:r>
              <w:rPr>
                <w:rFonts w:ascii="Arial" w:hAnsi="Arial" w:cs="Arial"/>
                <w:noProof/>
                <w:szCs w:val="22"/>
              </w:rPr>
              <w:lastRenderedPageBreak/>
              <w:t>A,I,P,D</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147AD1D6" w14:textId="77777777" w:rsidR="00114762" w:rsidRDefault="005E33CA" w:rsidP="00C927F1">
            <w:pPr>
              <w:spacing w:before="120" w:after="120"/>
              <w:jc w:val="both"/>
              <w:rPr>
                <w:rFonts w:ascii="Arial" w:hAnsi="Arial" w:cs="Arial"/>
              </w:rPr>
            </w:pPr>
            <w:r>
              <w:rPr>
                <w:rFonts w:ascii="Arial" w:hAnsi="Arial" w:cs="Arial"/>
              </w:rPr>
              <w:t>Appropriate postgraduate qualification</w:t>
            </w:r>
          </w:p>
          <w:p w14:paraId="2990C5D9" w14:textId="77777777" w:rsidR="005E33CA" w:rsidRPr="00A22D5E" w:rsidRDefault="005E33CA" w:rsidP="005E33CA">
            <w:pPr>
              <w:numPr>
                <w:ilvl w:val="0"/>
                <w:numId w:val="17"/>
              </w:numPr>
              <w:spacing w:line="276" w:lineRule="auto"/>
              <w:rPr>
                <w:rFonts w:ascii="Arial" w:hAnsi="Arial" w:cs="Arial"/>
              </w:rPr>
            </w:pPr>
            <w:r w:rsidRPr="00A22D5E">
              <w:rPr>
                <w:rFonts w:ascii="Arial" w:hAnsi="Arial" w:cs="Arial"/>
              </w:rPr>
              <w:t>Previous experience of implementing a Discharge to Assess or Home First service</w:t>
            </w:r>
          </w:p>
          <w:p w14:paraId="3202E75B" w14:textId="77777777" w:rsidR="005E33CA" w:rsidRPr="00A22D5E" w:rsidRDefault="005E33CA" w:rsidP="005E33CA">
            <w:pPr>
              <w:numPr>
                <w:ilvl w:val="0"/>
                <w:numId w:val="17"/>
              </w:numPr>
              <w:spacing w:line="276" w:lineRule="auto"/>
              <w:rPr>
                <w:rFonts w:ascii="Arial" w:hAnsi="Arial" w:cs="Arial"/>
              </w:rPr>
            </w:pPr>
            <w:r w:rsidRPr="00A22D5E">
              <w:rPr>
                <w:rFonts w:ascii="Arial" w:hAnsi="Arial" w:cs="Arial"/>
              </w:rPr>
              <w:t>Proven experience in formulating and writing reports evaluating progress/risks and success</w:t>
            </w:r>
          </w:p>
          <w:p w14:paraId="444BF442" w14:textId="77777777" w:rsidR="005E33CA" w:rsidRDefault="005E33CA" w:rsidP="005E33CA">
            <w:pPr>
              <w:numPr>
                <w:ilvl w:val="0"/>
                <w:numId w:val="17"/>
              </w:numPr>
              <w:spacing w:line="276" w:lineRule="auto"/>
              <w:rPr>
                <w:rFonts w:ascii="Arial" w:hAnsi="Arial" w:cs="Arial"/>
              </w:rPr>
            </w:pPr>
            <w:r>
              <w:rPr>
                <w:rFonts w:ascii="Arial" w:hAnsi="Arial" w:cs="Arial"/>
              </w:rPr>
              <w:t>Systems/process thinker</w:t>
            </w:r>
          </w:p>
          <w:p w14:paraId="30E653E1" w14:textId="77777777" w:rsidR="005E33CA" w:rsidRDefault="005E33CA" w:rsidP="005E33CA">
            <w:pPr>
              <w:numPr>
                <w:ilvl w:val="0"/>
                <w:numId w:val="17"/>
              </w:numPr>
              <w:spacing w:line="276" w:lineRule="auto"/>
              <w:rPr>
                <w:rFonts w:ascii="Arial" w:hAnsi="Arial" w:cs="Arial"/>
              </w:rPr>
            </w:pPr>
            <w:r>
              <w:rPr>
                <w:rFonts w:ascii="Arial" w:hAnsi="Arial" w:cs="Arial"/>
              </w:rPr>
              <w:t>Excellent report writing and presentation skills</w:t>
            </w:r>
          </w:p>
          <w:p w14:paraId="4EDD4F02" w14:textId="77777777" w:rsidR="005E33CA" w:rsidRDefault="005E33CA" w:rsidP="00C927F1">
            <w:pPr>
              <w:spacing w:before="120" w:after="120"/>
              <w:jc w:val="both"/>
              <w:rPr>
                <w:rFonts w:ascii="Arial" w:hAnsi="Arial" w:cs="Arial"/>
              </w:rPr>
            </w:pPr>
          </w:p>
          <w:p w14:paraId="4FC7BAB6" w14:textId="77777777" w:rsidR="005E33CA" w:rsidRDefault="005E33CA" w:rsidP="00C927F1">
            <w:pPr>
              <w:spacing w:before="120" w:after="120"/>
              <w:jc w:val="both"/>
              <w:rPr>
                <w:rFonts w:ascii="Arial" w:hAnsi="Arial" w:cs="Arial"/>
              </w:rPr>
            </w:pPr>
          </w:p>
          <w:p w14:paraId="48043D0B" w14:textId="64840A0E" w:rsidR="005E33CA" w:rsidRPr="005E33CA" w:rsidRDefault="005E33CA" w:rsidP="00C927F1">
            <w:pPr>
              <w:spacing w:before="120" w:after="120"/>
              <w:jc w:val="both"/>
              <w:rPr>
                <w:rFonts w:ascii="Arial" w:hAnsi="Arial" w:cs="Arial"/>
                <w:b/>
                <w:bCs/>
                <w:noProof/>
                <w:sz w:val="28"/>
                <w:szCs w:val="28"/>
              </w:rPr>
            </w:pPr>
            <w:r w:rsidRPr="005E33CA">
              <w:rPr>
                <w:rFonts w:ascii="Arial" w:hAnsi="Arial" w:cs="Arial"/>
                <w:b/>
                <w:bCs/>
                <w:noProof/>
                <w:sz w:val="28"/>
                <w:szCs w:val="28"/>
              </w:rPr>
              <w:t>Special Criteria</w:t>
            </w:r>
          </w:p>
        </w:tc>
        <w:tc>
          <w:tcPr>
            <w:tcW w:w="985" w:type="pct"/>
          </w:tcPr>
          <w:p w14:paraId="65A698CC" w14:textId="55152934" w:rsidR="00114762" w:rsidRPr="007A55C8" w:rsidRDefault="00291BE3" w:rsidP="007A55C8">
            <w:pPr>
              <w:spacing w:before="120" w:after="120"/>
              <w:jc w:val="both"/>
              <w:rPr>
                <w:rFonts w:ascii="Arial" w:hAnsi="Arial" w:cs="Arial"/>
                <w:noProof/>
                <w:sz w:val="20"/>
                <w:szCs w:val="20"/>
              </w:rPr>
            </w:pPr>
            <w:r>
              <w:rPr>
                <w:rFonts w:ascii="Arial" w:hAnsi="Arial" w:cs="Arial"/>
                <w:noProof/>
                <w:sz w:val="20"/>
                <w:szCs w:val="20"/>
              </w:rPr>
              <w:t>A,I,P,D</w:t>
            </w:r>
          </w:p>
        </w:tc>
      </w:tr>
      <w:tr w:rsidR="00114762" w:rsidRPr="009F0647" w14:paraId="369E3672" w14:textId="77777777" w:rsidTr="005021D7">
        <w:tc>
          <w:tcPr>
            <w:tcW w:w="4015" w:type="pct"/>
          </w:tcPr>
          <w:p w14:paraId="3985FE71" w14:textId="77777777" w:rsidR="00072F03" w:rsidRDefault="00072F03" w:rsidP="00072F03">
            <w:pPr>
              <w:spacing w:line="276" w:lineRule="auto"/>
              <w:ind w:left="360"/>
              <w:rPr>
                <w:rFonts w:ascii="Arial" w:hAnsi="Arial" w:cs="Arial"/>
              </w:rPr>
            </w:pPr>
          </w:p>
          <w:p w14:paraId="6D3AC448" w14:textId="3BF4CDBF" w:rsidR="005E33CA" w:rsidRDefault="005E33CA" w:rsidP="005E33CA">
            <w:pPr>
              <w:numPr>
                <w:ilvl w:val="0"/>
                <w:numId w:val="16"/>
              </w:numPr>
              <w:spacing w:line="276" w:lineRule="auto"/>
              <w:rPr>
                <w:rFonts w:ascii="Arial" w:hAnsi="Arial" w:cs="Arial"/>
              </w:rPr>
            </w:pPr>
            <w:r>
              <w:rPr>
                <w:rFonts w:ascii="Arial" w:hAnsi="Arial" w:cs="Arial"/>
              </w:rPr>
              <w:t>Sound IT skills</w:t>
            </w:r>
          </w:p>
          <w:p w14:paraId="0288F6F2" w14:textId="77777777" w:rsidR="005E33CA" w:rsidRDefault="005E33CA" w:rsidP="005E33CA">
            <w:pPr>
              <w:numPr>
                <w:ilvl w:val="0"/>
                <w:numId w:val="16"/>
              </w:numPr>
              <w:spacing w:line="276" w:lineRule="auto"/>
              <w:rPr>
                <w:rFonts w:ascii="Arial" w:hAnsi="Arial" w:cs="Arial"/>
              </w:rPr>
            </w:pPr>
            <w:r>
              <w:rPr>
                <w:rFonts w:ascii="Arial" w:hAnsi="Arial" w:cs="Arial"/>
              </w:rPr>
              <w:t>Participate in the on-call manager rota.</w:t>
            </w:r>
          </w:p>
          <w:p w14:paraId="5B764DE5" w14:textId="77777777" w:rsidR="005E33CA" w:rsidRDefault="005E33CA" w:rsidP="005E33CA">
            <w:pPr>
              <w:numPr>
                <w:ilvl w:val="0"/>
                <w:numId w:val="16"/>
              </w:numPr>
              <w:spacing w:line="276" w:lineRule="auto"/>
              <w:rPr>
                <w:rFonts w:ascii="Arial" w:hAnsi="Arial" w:cs="Arial"/>
              </w:rPr>
            </w:pPr>
            <w:r>
              <w:rPr>
                <w:rFonts w:ascii="Arial" w:hAnsi="Arial" w:cs="Arial"/>
              </w:rPr>
              <w:t>Bank holiday and weekend work.</w:t>
            </w:r>
          </w:p>
          <w:p w14:paraId="64973BEF" w14:textId="77777777" w:rsidR="005E33CA" w:rsidRDefault="005E33CA" w:rsidP="005E33CA">
            <w:pPr>
              <w:numPr>
                <w:ilvl w:val="0"/>
                <w:numId w:val="16"/>
              </w:numPr>
              <w:spacing w:line="276" w:lineRule="auto"/>
              <w:rPr>
                <w:rFonts w:ascii="Arial" w:hAnsi="Arial" w:cs="Arial"/>
              </w:rPr>
            </w:pPr>
            <w:r>
              <w:rPr>
                <w:rFonts w:ascii="Arial" w:hAnsi="Arial" w:cs="Arial"/>
              </w:rPr>
              <w:t>Shift patterns.</w:t>
            </w:r>
          </w:p>
          <w:p w14:paraId="2722964C" w14:textId="18E32654" w:rsidR="00114762" w:rsidRPr="00112331" w:rsidRDefault="005E33CA" w:rsidP="005E33CA">
            <w:pPr>
              <w:spacing w:before="120" w:after="120"/>
              <w:jc w:val="both"/>
              <w:rPr>
                <w:rFonts w:ascii="Arial" w:hAnsi="Arial" w:cs="Arial"/>
                <w:noProof/>
                <w:szCs w:val="22"/>
              </w:rPr>
            </w:pPr>
            <w:r>
              <w:rPr>
                <w:rFonts w:ascii="Arial" w:hAnsi="Arial" w:cs="Arial"/>
              </w:rPr>
              <w:t>Driving licence or access to transport to attend external events/meetings</w:t>
            </w:r>
          </w:p>
        </w:tc>
        <w:tc>
          <w:tcPr>
            <w:tcW w:w="985" w:type="pct"/>
          </w:tcPr>
          <w:p w14:paraId="74ECAC63" w14:textId="502B9381" w:rsidR="00114762" w:rsidRPr="007A55C8" w:rsidRDefault="00291BE3" w:rsidP="007A55C8">
            <w:pPr>
              <w:spacing w:before="120" w:after="120"/>
              <w:jc w:val="both"/>
              <w:rPr>
                <w:rFonts w:ascii="Arial" w:hAnsi="Arial" w:cs="Arial"/>
                <w:noProof/>
                <w:sz w:val="20"/>
                <w:szCs w:val="20"/>
              </w:rPr>
            </w:pPr>
            <w:r>
              <w:rPr>
                <w:rFonts w:ascii="Arial" w:hAnsi="Arial" w:cs="Arial"/>
                <w:noProof/>
                <w:sz w:val="20"/>
                <w:szCs w:val="20"/>
              </w:rPr>
              <w:t>A,I 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ADD1C" w:rsidR="007A55C8" w:rsidRPr="00114762" w:rsidRDefault="003D6FB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291BE3">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3D6FB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D6FB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D6FB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D6FB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49C62FA" w:rsidR="007A55C8"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1BE3">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D6FB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D6FB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D6FB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681372C"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C35BDC">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77D882F"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291BE3">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D8A9268"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C35BDC">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C6DCD09"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6453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6033EBD" w:rsidR="00114762" w:rsidRPr="00114762" w:rsidRDefault="003D6FB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6453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D6FB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6C0ADAF8" w:rsidR="00C57F20" w:rsidRPr="008113A7" w:rsidRDefault="003D6FB7">
      <w:r>
        <w:rPr>
          <w:rFonts w:ascii="Arial" w:hAnsi="Arial" w:cs="Arial"/>
          <w:iCs/>
          <w:szCs w:val="22"/>
        </w:rPr>
        <w:t>January 2026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C813" w14:textId="77777777" w:rsidR="00BD5BD7" w:rsidRDefault="00BD5BD7" w:rsidP="007A55C8">
      <w:r>
        <w:separator/>
      </w:r>
    </w:p>
  </w:endnote>
  <w:endnote w:type="continuationSeparator" w:id="0">
    <w:p w14:paraId="5D40DC65" w14:textId="77777777" w:rsidR="00BD5BD7" w:rsidRDefault="00BD5BD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72F0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72F03" w:rsidRDefault="00072F0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72F03" w:rsidRPr="0006028D" w:rsidRDefault="00072F0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72F03"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072F03" w:rsidRDefault="00072F03" w:rsidP="00FC4D27">
    <w:pPr>
      <w:pStyle w:val="Footer"/>
      <w:ind w:firstLine="2880"/>
      <w:jc w:val="right"/>
      <w:rPr>
        <w:rFonts w:ascii="Arial" w:hAnsi="Arial" w:cs="Arial"/>
        <w:noProof/>
      </w:rPr>
    </w:pPr>
  </w:p>
  <w:p w14:paraId="04BBDEFD" w14:textId="77777777" w:rsidR="00072F03" w:rsidRDefault="00072F03" w:rsidP="00FC4D27">
    <w:pPr>
      <w:pStyle w:val="Footer"/>
      <w:ind w:firstLine="2880"/>
      <w:jc w:val="right"/>
      <w:rPr>
        <w:rFonts w:ascii="Arial" w:hAnsi="Arial" w:cs="Arial"/>
        <w:noProof/>
      </w:rPr>
    </w:pPr>
  </w:p>
  <w:p w14:paraId="0AC40F32" w14:textId="77777777" w:rsidR="00072F0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F568" w14:textId="77777777" w:rsidR="00BD5BD7" w:rsidRDefault="00BD5BD7" w:rsidP="007A55C8">
      <w:r>
        <w:separator/>
      </w:r>
    </w:p>
  </w:footnote>
  <w:footnote w:type="continuationSeparator" w:id="0">
    <w:p w14:paraId="098CBBEB" w14:textId="77777777" w:rsidR="00BD5BD7" w:rsidRDefault="00BD5BD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72F0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442"/>
    <w:multiLevelType w:val="hybridMultilevel"/>
    <w:tmpl w:val="C0D0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A5B17"/>
    <w:multiLevelType w:val="hybridMultilevel"/>
    <w:tmpl w:val="868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73605"/>
    <w:multiLevelType w:val="hybridMultilevel"/>
    <w:tmpl w:val="4EE2C892"/>
    <w:lvl w:ilvl="0" w:tplc="575AA75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B4318"/>
    <w:multiLevelType w:val="hybridMultilevel"/>
    <w:tmpl w:val="7704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DDF7891"/>
    <w:multiLevelType w:val="hybridMultilevel"/>
    <w:tmpl w:val="AA006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FC4F67"/>
    <w:multiLevelType w:val="hybridMultilevel"/>
    <w:tmpl w:val="EB34C8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25C31E1"/>
    <w:multiLevelType w:val="hybridMultilevel"/>
    <w:tmpl w:val="5DF6F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148432">
    <w:abstractNumId w:val="6"/>
  </w:num>
  <w:num w:numId="2" w16cid:durableId="1452088008">
    <w:abstractNumId w:val="14"/>
  </w:num>
  <w:num w:numId="3" w16cid:durableId="849223254">
    <w:abstractNumId w:val="11"/>
  </w:num>
  <w:num w:numId="4" w16cid:durableId="735084197">
    <w:abstractNumId w:val="10"/>
  </w:num>
  <w:num w:numId="5" w16cid:durableId="1398238861">
    <w:abstractNumId w:val="15"/>
  </w:num>
  <w:num w:numId="6" w16cid:durableId="1147822357">
    <w:abstractNumId w:val="13"/>
  </w:num>
  <w:num w:numId="7" w16cid:durableId="402334905">
    <w:abstractNumId w:val="4"/>
  </w:num>
  <w:num w:numId="8" w16cid:durableId="1315918054">
    <w:abstractNumId w:val="17"/>
  </w:num>
  <w:num w:numId="9" w16cid:durableId="1985892565">
    <w:abstractNumId w:val="9"/>
  </w:num>
  <w:num w:numId="10" w16cid:durableId="1210997437">
    <w:abstractNumId w:val="1"/>
  </w:num>
  <w:num w:numId="11" w16cid:durableId="217861562">
    <w:abstractNumId w:val="12"/>
  </w:num>
  <w:num w:numId="12" w16cid:durableId="1864131752">
    <w:abstractNumId w:val="8"/>
  </w:num>
  <w:num w:numId="13" w16cid:durableId="1290012293">
    <w:abstractNumId w:val="3"/>
  </w:num>
  <w:num w:numId="14" w16cid:durableId="700128241">
    <w:abstractNumId w:val="2"/>
  </w:num>
  <w:num w:numId="15" w16cid:durableId="584145432">
    <w:abstractNumId w:val="0"/>
  </w:num>
  <w:num w:numId="16" w16cid:durableId="1713843405">
    <w:abstractNumId w:val="7"/>
  </w:num>
  <w:num w:numId="17" w16cid:durableId="1190141936">
    <w:abstractNumId w:val="16"/>
  </w:num>
  <w:num w:numId="18" w16cid:durableId="2005277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2F03"/>
    <w:rsid w:val="00095994"/>
    <w:rsid w:val="000B4310"/>
    <w:rsid w:val="000C313F"/>
    <w:rsid w:val="000E0273"/>
    <w:rsid w:val="00112331"/>
    <w:rsid w:val="00114762"/>
    <w:rsid w:val="00125ADA"/>
    <w:rsid w:val="00172A40"/>
    <w:rsid w:val="00183595"/>
    <w:rsid w:val="0019309F"/>
    <w:rsid w:val="001A3EA1"/>
    <w:rsid w:val="001E1A41"/>
    <w:rsid w:val="00277475"/>
    <w:rsid w:val="00291BE3"/>
    <w:rsid w:val="002B2D2A"/>
    <w:rsid w:val="00361C14"/>
    <w:rsid w:val="00386342"/>
    <w:rsid w:val="003930B2"/>
    <w:rsid w:val="003D6FB7"/>
    <w:rsid w:val="003E7E21"/>
    <w:rsid w:val="004000D7"/>
    <w:rsid w:val="00447A18"/>
    <w:rsid w:val="00451753"/>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33CA"/>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F6D3F"/>
    <w:rsid w:val="00914FCC"/>
    <w:rsid w:val="00925E8C"/>
    <w:rsid w:val="00980C0A"/>
    <w:rsid w:val="009A7FD0"/>
    <w:rsid w:val="009D43F7"/>
    <w:rsid w:val="009E3B80"/>
    <w:rsid w:val="00A405EF"/>
    <w:rsid w:val="00A415E0"/>
    <w:rsid w:val="00A50C5D"/>
    <w:rsid w:val="00A6453E"/>
    <w:rsid w:val="00A827C9"/>
    <w:rsid w:val="00AD3168"/>
    <w:rsid w:val="00AD47F9"/>
    <w:rsid w:val="00B0457A"/>
    <w:rsid w:val="00B054AB"/>
    <w:rsid w:val="00B26C50"/>
    <w:rsid w:val="00B3547D"/>
    <w:rsid w:val="00B402F1"/>
    <w:rsid w:val="00B50963"/>
    <w:rsid w:val="00BA65A0"/>
    <w:rsid w:val="00BD5BD7"/>
    <w:rsid w:val="00BE3A8A"/>
    <w:rsid w:val="00BF184F"/>
    <w:rsid w:val="00C22EE6"/>
    <w:rsid w:val="00C35BDC"/>
    <w:rsid w:val="00C57F20"/>
    <w:rsid w:val="00C7665B"/>
    <w:rsid w:val="00CA1CE8"/>
    <w:rsid w:val="00CA2BAB"/>
    <w:rsid w:val="00CB40BC"/>
    <w:rsid w:val="00CB71DC"/>
    <w:rsid w:val="00D00434"/>
    <w:rsid w:val="00D20953"/>
    <w:rsid w:val="00D64C0E"/>
    <w:rsid w:val="00D757B0"/>
    <w:rsid w:val="00D93D43"/>
    <w:rsid w:val="00DA7303"/>
    <w:rsid w:val="00DB2194"/>
    <w:rsid w:val="00DD3ED0"/>
    <w:rsid w:val="00DF3CC6"/>
    <w:rsid w:val="00E34F5F"/>
    <w:rsid w:val="00E709E9"/>
    <w:rsid w:val="00E86136"/>
    <w:rsid w:val="00EA5BFC"/>
    <w:rsid w:val="00EA6D19"/>
    <w:rsid w:val="00EB3DAE"/>
    <w:rsid w:val="00EB6F28"/>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semiHidden/>
    <w:unhideWhenUsed/>
    <w:rsid w:val="004A4044"/>
    <w:rPr>
      <w:sz w:val="16"/>
      <w:szCs w:val="16"/>
    </w:rPr>
  </w:style>
  <w:style w:type="paragraph" w:styleId="CommentText">
    <w:name w:val="annotation text"/>
    <w:basedOn w:val="Normal"/>
    <w:link w:val="CommentTextChar"/>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1883</Words>
  <Characters>10809</Characters>
  <Application>Microsoft Office Word</Application>
  <DocSecurity>0</DocSecurity>
  <Lines>348</Lines>
  <Paragraphs>248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Steele, Sally - Oxfordshire County Council</cp:lastModifiedBy>
  <cp:revision>3</cp:revision>
  <dcterms:created xsi:type="dcterms:W3CDTF">2024-09-03T10:40:00Z</dcterms:created>
  <dcterms:modified xsi:type="dcterms:W3CDTF">2026-01-27T17:38:00Z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