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CF4A1D" w:rsidRPr="009F0647" w14:paraId="4896F93B" w14:textId="77777777" w:rsidTr="008C0294">
        <w:tc>
          <w:tcPr>
            <w:tcW w:w="1117" w:type="pct"/>
          </w:tcPr>
          <w:p w14:paraId="4CB0E192" w14:textId="77777777" w:rsidR="00CF4A1D" w:rsidRPr="009F0647" w:rsidRDefault="00CF4A1D" w:rsidP="00CF4A1D">
            <w:pPr>
              <w:pStyle w:val="Normaltable"/>
              <w:rPr>
                <w:rFonts w:ascii="Arial" w:hAnsi="Arial" w:cs="Arial"/>
              </w:rPr>
            </w:pPr>
            <w:r w:rsidRPr="009F0647">
              <w:rPr>
                <w:rFonts w:ascii="Arial" w:hAnsi="Arial" w:cs="Arial"/>
              </w:rPr>
              <w:t>Job Title:</w:t>
            </w:r>
          </w:p>
        </w:tc>
        <w:tc>
          <w:tcPr>
            <w:tcW w:w="3883" w:type="pct"/>
          </w:tcPr>
          <w:p w14:paraId="38CA6BD1" w14:textId="3F89291A" w:rsidR="00CF4A1D" w:rsidRPr="009F0647" w:rsidRDefault="00CF4A1D" w:rsidP="00CF4A1D">
            <w:pPr>
              <w:rPr>
                <w:rFonts w:ascii="Arial" w:hAnsi="Arial" w:cs="Arial"/>
              </w:rPr>
            </w:pPr>
            <w:r w:rsidRPr="00E258AD">
              <w:t>Money Management Officer</w:t>
            </w:r>
          </w:p>
        </w:tc>
      </w:tr>
      <w:tr w:rsidR="00CF4A1D" w:rsidRPr="009F0647" w14:paraId="3474185F" w14:textId="77777777" w:rsidTr="00A405EF">
        <w:tc>
          <w:tcPr>
            <w:tcW w:w="1117" w:type="pct"/>
          </w:tcPr>
          <w:p w14:paraId="62E43123" w14:textId="55A584F7" w:rsidR="00CF4A1D" w:rsidRPr="009F0647" w:rsidRDefault="00CF4A1D" w:rsidP="00CF4A1D">
            <w:pPr>
              <w:pStyle w:val="Normaltable"/>
              <w:rPr>
                <w:rFonts w:ascii="Arial" w:hAnsi="Arial" w:cs="Arial"/>
              </w:rPr>
            </w:pPr>
            <w:r w:rsidRPr="009F0647">
              <w:rPr>
                <w:rFonts w:ascii="Arial" w:hAnsi="Arial" w:cs="Arial"/>
              </w:rPr>
              <w:t>Salar</w:t>
            </w:r>
            <w:r>
              <w:rPr>
                <w:rFonts w:ascii="Arial" w:hAnsi="Arial" w:cs="Arial"/>
              </w:rPr>
              <w:t>y</w:t>
            </w:r>
            <w:r w:rsidRPr="009F0647">
              <w:rPr>
                <w:rFonts w:ascii="Arial" w:hAnsi="Arial" w:cs="Arial"/>
              </w:rPr>
              <w:t>:</w:t>
            </w:r>
          </w:p>
        </w:tc>
        <w:tc>
          <w:tcPr>
            <w:tcW w:w="3883" w:type="pct"/>
          </w:tcPr>
          <w:p w14:paraId="4D5441FB" w14:textId="5578AC9C" w:rsidR="00CF4A1D" w:rsidRPr="009F0647" w:rsidRDefault="00CF4A1D" w:rsidP="00CF4A1D">
            <w:pPr>
              <w:pStyle w:val="Normaltable"/>
              <w:rPr>
                <w:rFonts w:ascii="Arial" w:hAnsi="Arial" w:cs="Arial"/>
              </w:rPr>
            </w:pPr>
            <w:r w:rsidRPr="00E258AD">
              <w:t xml:space="preserve">£ </w:t>
            </w:r>
            <w:r w:rsidR="00771DE6">
              <w:t>3</w:t>
            </w:r>
            <w:r w:rsidR="00421901">
              <w:t>3366</w:t>
            </w:r>
            <w:r w:rsidRPr="00E258AD">
              <w:t xml:space="preserve"> to £ </w:t>
            </w:r>
            <w:r w:rsidR="00421901">
              <w:t>36124</w:t>
            </w:r>
          </w:p>
        </w:tc>
      </w:tr>
      <w:tr w:rsidR="00CF4A1D" w:rsidRPr="009F0647" w14:paraId="3199C76E" w14:textId="77777777" w:rsidTr="008C0294">
        <w:tc>
          <w:tcPr>
            <w:tcW w:w="1117" w:type="pct"/>
          </w:tcPr>
          <w:p w14:paraId="174ADAE6" w14:textId="6D81FA00" w:rsidR="00CF4A1D" w:rsidRPr="009F0647" w:rsidRDefault="00CF4A1D" w:rsidP="00CF4A1D">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30D14545" w:rsidR="00CF4A1D" w:rsidRPr="00471DAB" w:rsidRDefault="00CF4A1D" w:rsidP="00CF4A1D">
            <w:pPr>
              <w:rPr>
                <w:rFonts w:ascii="Arial" w:hAnsi="Arial" w:cs="Arial"/>
              </w:rPr>
            </w:pPr>
            <w:r>
              <w:t>Grade 9</w:t>
            </w:r>
          </w:p>
        </w:tc>
      </w:tr>
      <w:tr w:rsidR="00CF4A1D" w:rsidRPr="009F0647" w14:paraId="14527B7B" w14:textId="77777777" w:rsidTr="008C0294">
        <w:tc>
          <w:tcPr>
            <w:tcW w:w="1117" w:type="pct"/>
          </w:tcPr>
          <w:p w14:paraId="64D7B459" w14:textId="77777777" w:rsidR="00CF4A1D" w:rsidRPr="009F0647" w:rsidRDefault="00CF4A1D" w:rsidP="00CF4A1D">
            <w:pPr>
              <w:pStyle w:val="Normaltable"/>
              <w:rPr>
                <w:rFonts w:ascii="Arial" w:hAnsi="Arial" w:cs="Arial"/>
              </w:rPr>
            </w:pPr>
            <w:r w:rsidRPr="009F0647">
              <w:rPr>
                <w:rFonts w:ascii="Arial" w:hAnsi="Arial" w:cs="Arial"/>
              </w:rPr>
              <w:t>Hours:</w:t>
            </w:r>
          </w:p>
        </w:tc>
        <w:tc>
          <w:tcPr>
            <w:tcW w:w="3883" w:type="pct"/>
          </w:tcPr>
          <w:p w14:paraId="422EB13E" w14:textId="013FEBBE" w:rsidR="00CF4A1D" w:rsidRDefault="006B2618" w:rsidP="00CF4A1D">
            <w:r>
              <w:t>37</w:t>
            </w:r>
          </w:p>
        </w:tc>
      </w:tr>
      <w:tr w:rsidR="00CF4A1D" w:rsidRPr="009F0647" w14:paraId="2D3F65CB" w14:textId="77777777" w:rsidTr="008C0294">
        <w:tc>
          <w:tcPr>
            <w:tcW w:w="1117" w:type="pct"/>
          </w:tcPr>
          <w:p w14:paraId="3B57DD00" w14:textId="77777777" w:rsidR="00CF4A1D" w:rsidRPr="009F0647" w:rsidRDefault="00CF4A1D" w:rsidP="00CF4A1D">
            <w:pPr>
              <w:pStyle w:val="Normaltable"/>
              <w:rPr>
                <w:rFonts w:ascii="Arial" w:hAnsi="Arial" w:cs="Arial"/>
              </w:rPr>
            </w:pPr>
            <w:r w:rsidRPr="009F0647">
              <w:rPr>
                <w:rFonts w:ascii="Arial" w:hAnsi="Arial" w:cs="Arial"/>
              </w:rPr>
              <w:t>Team:</w:t>
            </w:r>
          </w:p>
        </w:tc>
        <w:tc>
          <w:tcPr>
            <w:tcW w:w="3883" w:type="pct"/>
          </w:tcPr>
          <w:p w14:paraId="34C60F22" w14:textId="00799ECA" w:rsidR="00CF4A1D" w:rsidRDefault="00CF4A1D" w:rsidP="00CF4A1D">
            <w:r w:rsidRPr="00CF4A1D">
              <w:t xml:space="preserve">Money Management </w:t>
            </w:r>
            <w:r>
              <w:t>Service</w:t>
            </w:r>
          </w:p>
        </w:tc>
      </w:tr>
      <w:tr w:rsidR="00CF4A1D" w:rsidRPr="009F0647" w14:paraId="0D3DFF42" w14:textId="77777777" w:rsidTr="008C0294">
        <w:tc>
          <w:tcPr>
            <w:tcW w:w="1117" w:type="pct"/>
          </w:tcPr>
          <w:p w14:paraId="7430D96F" w14:textId="77777777" w:rsidR="00CF4A1D" w:rsidRPr="009F0647" w:rsidRDefault="00CF4A1D" w:rsidP="00CF4A1D">
            <w:pPr>
              <w:pStyle w:val="Normaltable"/>
              <w:rPr>
                <w:rFonts w:ascii="Arial" w:hAnsi="Arial" w:cs="Arial"/>
              </w:rPr>
            </w:pPr>
            <w:r w:rsidRPr="009F0647">
              <w:rPr>
                <w:rFonts w:ascii="Arial" w:hAnsi="Arial" w:cs="Arial"/>
              </w:rPr>
              <w:t>Service Area:</w:t>
            </w:r>
          </w:p>
        </w:tc>
        <w:tc>
          <w:tcPr>
            <w:tcW w:w="3883" w:type="pct"/>
          </w:tcPr>
          <w:p w14:paraId="11127C7A" w14:textId="08E830DF" w:rsidR="00CF4A1D" w:rsidRDefault="00CF4A1D" w:rsidP="00CF4A1D">
            <w:r>
              <w:t>Adult Social Care</w:t>
            </w:r>
          </w:p>
        </w:tc>
      </w:tr>
      <w:tr w:rsidR="00CF4A1D" w:rsidRPr="009F0647" w14:paraId="13A30B79" w14:textId="77777777" w:rsidTr="008C0294">
        <w:tc>
          <w:tcPr>
            <w:tcW w:w="1117" w:type="pct"/>
          </w:tcPr>
          <w:p w14:paraId="1E763D87" w14:textId="77777777" w:rsidR="00CF4A1D" w:rsidRPr="009F0647" w:rsidRDefault="00CF4A1D" w:rsidP="00CF4A1D">
            <w:pPr>
              <w:pStyle w:val="Normaltable"/>
              <w:rPr>
                <w:rFonts w:ascii="Arial" w:hAnsi="Arial" w:cs="Arial"/>
              </w:rPr>
            </w:pPr>
            <w:r w:rsidRPr="009F0647">
              <w:rPr>
                <w:rFonts w:ascii="Arial" w:hAnsi="Arial" w:cs="Arial"/>
              </w:rPr>
              <w:t>Primary Location:</w:t>
            </w:r>
          </w:p>
        </w:tc>
        <w:tc>
          <w:tcPr>
            <w:tcW w:w="3883" w:type="pct"/>
          </w:tcPr>
          <w:p w14:paraId="39232083" w14:textId="68B2AAF6" w:rsidR="00CF4A1D" w:rsidRDefault="00421901" w:rsidP="00CF4A1D">
            <w:r>
              <w:t xml:space="preserve">Working from home or from OCC office local to home. </w:t>
            </w:r>
          </w:p>
        </w:tc>
      </w:tr>
      <w:tr w:rsidR="00CF4A1D" w:rsidRPr="009F0647" w14:paraId="2AF5F990" w14:textId="77777777" w:rsidTr="008C0294">
        <w:tc>
          <w:tcPr>
            <w:tcW w:w="1117" w:type="pct"/>
          </w:tcPr>
          <w:p w14:paraId="70FBD82D" w14:textId="77777777" w:rsidR="00CF4A1D" w:rsidRPr="009F0647" w:rsidRDefault="00CF4A1D" w:rsidP="00CF4A1D">
            <w:pPr>
              <w:pStyle w:val="Normaltable"/>
              <w:rPr>
                <w:rFonts w:ascii="Arial" w:hAnsi="Arial" w:cs="Arial"/>
              </w:rPr>
            </w:pPr>
            <w:r>
              <w:rPr>
                <w:rFonts w:ascii="Arial" w:hAnsi="Arial" w:cs="Arial"/>
              </w:rPr>
              <w:t>Budget responsibility:</w:t>
            </w:r>
          </w:p>
        </w:tc>
        <w:tc>
          <w:tcPr>
            <w:tcW w:w="3883" w:type="pct"/>
          </w:tcPr>
          <w:p w14:paraId="08A13189" w14:textId="3FD145D3" w:rsidR="00CF4A1D" w:rsidRPr="009F0647" w:rsidRDefault="00CF4A1D" w:rsidP="00CF4A1D">
            <w:pPr>
              <w:pStyle w:val="Normaltable"/>
              <w:rPr>
                <w:rFonts w:ascii="Arial" w:hAnsi="Arial" w:cs="Arial"/>
              </w:rPr>
            </w:pPr>
            <w:r>
              <w:t>N/A</w:t>
            </w:r>
          </w:p>
        </w:tc>
      </w:tr>
      <w:tr w:rsidR="00CF4A1D" w:rsidRPr="009F0647" w14:paraId="1CEC3517" w14:textId="77777777" w:rsidTr="008C0294">
        <w:tc>
          <w:tcPr>
            <w:tcW w:w="1117" w:type="pct"/>
          </w:tcPr>
          <w:p w14:paraId="3973C3E8" w14:textId="77777777" w:rsidR="00CF4A1D" w:rsidRPr="009F0647" w:rsidRDefault="00CF4A1D" w:rsidP="00CF4A1D">
            <w:pPr>
              <w:pStyle w:val="Normaltable"/>
              <w:rPr>
                <w:rFonts w:ascii="Arial" w:hAnsi="Arial" w:cs="Arial"/>
              </w:rPr>
            </w:pPr>
            <w:r w:rsidRPr="009F0647">
              <w:rPr>
                <w:rFonts w:ascii="Arial" w:hAnsi="Arial" w:cs="Arial"/>
              </w:rPr>
              <w:t>Responsible to:</w:t>
            </w:r>
          </w:p>
        </w:tc>
        <w:tc>
          <w:tcPr>
            <w:tcW w:w="3883" w:type="pct"/>
          </w:tcPr>
          <w:p w14:paraId="292F76C5" w14:textId="03D32856" w:rsidR="00CF4A1D" w:rsidRPr="009F0647" w:rsidRDefault="00CF4A1D" w:rsidP="00CF4A1D">
            <w:pPr>
              <w:pStyle w:val="Normaltable"/>
              <w:rPr>
                <w:rFonts w:ascii="Arial" w:hAnsi="Arial" w:cs="Arial"/>
              </w:rPr>
            </w:pPr>
            <w:r>
              <w:t>Team Manager - Money Management</w:t>
            </w:r>
          </w:p>
        </w:tc>
      </w:tr>
      <w:tr w:rsidR="00CF4A1D" w:rsidRPr="009F0647" w14:paraId="0564E821" w14:textId="77777777" w:rsidTr="008C0294">
        <w:tc>
          <w:tcPr>
            <w:tcW w:w="1117" w:type="pct"/>
          </w:tcPr>
          <w:p w14:paraId="2CBD7ECF" w14:textId="77777777" w:rsidR="00CF4A1D" w:rsidRPr="009F0647" w:rsidRDefault="00CF4A1D" w:rsidP="00CF4A1D">
            <w:pPr>
              <w:pStyle w:val="Normaltable"/>
              <w:rPr>
                <w:rFonts w:ascii="Arial" w:hAnsi="Arial" w:cs="Arial"/>
              </w:rPr>
            </w:pPr>
            <w:r w:rsidRPr="009F0647">
              <w:rPr>
                <w:rFonts w:ascii="Arial" w:hAnsi="Arial" w:cs="Arial"/>
              </w:rPr>
              <w:t>Responsible for:</w:t>
            </w:r>
          </w:p>
        </w:tc>
        <w:tc>
          <w:tcPr>
            <w:tcW w:w="3883" w:type="pct"/>
          </w:tcPr>
          <w:p w14:paraId="7CB6A1AA" w14:textId="5D3670F7" w:rsidR="00CF4A1D" w:rsidRPr="009F0647" w:rsidRDefault="00CF4A1D" w:rsidP="00CF4A1D">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04C7176B" w14:textId="77777777" w:rsidR="00CF4A1D" w:rsidRPr="00CF4A1D" w:rsidRDefault="00CF4A1D" w:rsidP="00CF4A1D">
            <w:pPr>
              <w:spacing w:before="120"/>
              <w:rPr>
                <w:rFonts w:ascii="Arial" w:hAnsi="Arial" w:cs="Arial"/>
              </w:rPr>
            </w:pPr>
            <w:r w:rsidRPr="00CF4A1D">
              <w:rPr>
                <w:rFonts w:ascii="Arial" w:hAnsi="Arial" w:cs="Arial"/>
              </w:rPr>
              <w:t>The case management of clients whose financial affairs, due to their mental incapacity, are supported by the Money Management Service. Providing advice and support to safeguard against the possibility of financial abuse.</w:t>
            </w:r>
          </w:p>
          <w:p w14:paraId="64DA1F5D" w14:textId="492BB8BD" w:rsidR="00CF4A1D" w:rsidRPr="00CF4A1D" w:rsidRDefault="00CF4A1D" w:rsidP="00CF4A1D">
            <w:pPr>
              <w:spacing w:before="120"/>
              <w:rPr>
                <w:rFonts w:ascii="Arial" w:hAnsi="Arial" w:cs="Arial"/>
              </w:rPr>
            </w:pPr>
            <w:r w:rsidRPr="00CF4A1D">
              <w:rPr>
                <w:rFonts w:ascii="Arial" w:hAnsi="Arial" w:cs="Arial"/>
              </w:rPr>
              <w:t xml:space="preserve">To ensure the management of clients' financial affairs </w:t>
            </w:r>
            <w:r>
              <w:rPr>
                <w:rFonts w:ascii="Arial" w:hAnsi="Arial" w:cs="Arial"/>
              </w:rPr>
              <w:t xml:space="preserve">are </w:t>
            </w:r>
            <w:r w:rsidRPr="00CF4A1D">
              <w:rPr>
                <w:rFonts w:ascii="Arial" w:hAnsi="Arial" w:cs="Arial"/>
              </w:rPr>
              <w:t>in line with the Mental Capacity Act 2005 and Office of the Public Guardian/Court of Protection guidance, liaising closely with the social work teams and other interested parties when a complex or contentious financial decision needs to be made on the client's behalf. This requires knowledge in a specialist area which will be obtained via extended experience and formal off the job training.</w:t>
            </w:r>
          </w:p>
          <w:p w14:paraId="51BA6954" w14:textId="1EF2152B" w:rsidR="00B0457A" w:rsidRPr="00B0457A" w:rsidRDefault="00CF4A1D" w:rsidP="00CF4A1D">
            <w:r w:rsidRPr="00CF4A1D">
              <w:rPr>
                <w:rFonts w:ascii="Arial" w:hAnsi="Arial" w:cs="Arial"/>
              </w:rPr>
              <w:t>This post holder is responsible for ensuring that all Adult Safeguarding policies and procedures are adhered to and concerns are raised in accordance with these policies.</w:t>
            </w:r>
            <w:bookmarkEnd w:id="1"/>
            <w:r w:rsidR="00B0457A">
              <w:rPr>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642E3AF6" w14:textId="77777777" w:rsidR="005538F8" w:rsidRDefault="005538F8" w:rsidP="00A50C5D">
            <w:pPr>
              <w:rPr>
                <w:rFonts w:ascii="Arial" w:hAnsi="Arial" w:cs="Arial"/>
                <w:noProof/>
                <w:sz w:val="20"/>
                <w:szCs w:val="20"/>
              </w:rPr>
            </w:pPr>
          </w:p>
          <w:p w14:paraId="5BFBCAFF" w14:textId="77777777" w:rsidR="00857388" w:rsidRPr="00857388" w:rsidRDefault="00857388" w:rsidP="00857388">
            <w:pPr>
              <w:rPr>
                <w:rFonts w:ascii="Arial" w:hAnsi="Arial" w:cs="Arial"/>
                <w:noProof/>
                <w:sz w:val="20"/>
                <w:szCs w:val="20"/>
              </w:rPr>
            </w:pPr>
          </w:p>
          <w:p w14:paraId="65A78C19" w14:textId="77777777" w:rsidR="00857388" w:rsidRPr="00857388" w:rsidRDefault="00857388" w:rsidP="00857388">
            <w:pPr>
              <w:rPr>
                <w:rFonts w:ascii="Arial" w:hAnsi="Arial" w:cs="Arial"/>
                <w:noProof/>
                <w:sz w:val="20"/>
                <w:szCs w:val="20"/>
              </w:rPr>
            </w:pPr>
            <w:r w:rsidRPr="00857388">
              <w:rPr>
                <w:rFonts w:ascii="Arial" w:hAnsi="Arial" w:cs="Arial"/>
                <w:noProof/>
                <w:sz w:val="20"/>
                <w:szCs w:val="20"/>
              </w:rPr>
              <w:t>(1)</w:t>
            </w:r>
            <w:r w:rsidRPr="00857388">
              <w:rPr>
                <w:rFonts w:ascii="Arial" w:hAnsi="Arial" w:cs="Arial"/>
                <w:noProof/>
                <w:sz w:val="20"/>
                <w:szCs w:val="20"/>
              </w:rPr>
              <w:tab/>
              <w:t xml:space="preserve">To be the allocated officer responsible for the management of a caseload of around 60 individuals who are supported by the Money Management Service. The individuals will have a wide range of differing needs and requirements and the officer must be able to adapt their communication method appropriately. </w:t>
            </w:r>
          </w:p>
          <w:p w14:paraId="67B697C3" w14:textId="77777777" w:rsidR="00857388" w:rsidRPr="00857388" w:rsidRDefault="00857388" w:rsidP="00857388">
            <w:pPr>
              <w:rPr>
                <w:rFonts w:ascii="Arial" w:hAnsi="Arial" w:cs="Arial"/>
                <w:noProof/>
                <w:sz w:val="20"/>
                <w:szCs w:val="20"/>
              </w:rPr>
            </w:pPr>
          </w:p>
          <w:p w14:paraId="62E8F745" w14:textId="77777777" w:rsidR="00857388" w:rsidRPr="00857388" w:rsidRDefault="00857388" w:rsidP="00857388">
            <w:pPr>
              <w:rPr>
                <w:rFonts w:ascii="Arial" w:hAnsi="Arial" w:cs="Arial"/>
                <w:noProof/>
                <w:sz w:val="20"/>
                <w:szCs w:val="20"/>
              </w:rPr>
            </w:pPr>
            <w:r w:rsidRPr="00857388">
              <w:rPr>
                <w:rFonts w:ascii="Arial" w:hAnsi="Arial" w:cs="Arial"/>
                <w:noProof/>
                <w:sz w:val="20"/>
                <w:szCs w:val="20"/>
              </w:rPr>
              <w:lastRenderedPageBreak/>
              <w:t>(2)</w:t>
            </w:r>
            <w:r w:rsidRPr="00857388">
              <w:rPr>
                <w:rFonts w:ascii="Arial" w:hAnsi="Arial" w:cs="Arial"/>
                <w:noProof/>
                <w:sz w:val="20"/>
                <w:szCs w:val="20"/>
              </w:rPr>
              <w:tab/>
              <w:t>To investigate, obtain and verify details of individuals' financial circumstances. This will involve meeting with individuals, social workers and relatives to discuss complex or contentious issues relevant to the case.</w:t>
            </w:r>
          </w:p>
          <w:p w14:paraId="1E62ED55" w14:textId="77777777" w:rsidR="00857388" w:rsidRPr="00857388" w:rsidRDefault="00857388" w:rsidP="00857388">
            <w:pPr>
              <w:rPr>
                <w:rFonts w:ascii="Arial" w:hAnsi="Arial" w:cs="Arial"/>
                <w:noProof/>
                <w:sz w:val="20"/>
                <w:szCs w:val="20"/>
              </w:rPr>
            </w:pPr>
          </w:p>
          <w:p w14:paraId="5437927F" w14:textId="77777777" w:rsidR="00857388" w:rsidRPr="00857388" w:rsidRDefault="00857388" w:rsidP="00857388">
            <w:pPr>
              <w:rPr>
                <w:rFonts w:ascii="Arial" w:hAnsi="Arial" w:cs="Arial"/>
                <w:noProof/>
                <w:sz w:val="20"/>
                <w:szCs w:val="20"/>
              </w:rPr>
            </w:pPr>
            <w:r w:rsidRPr="00857388">
              <w:rPr>
                <w:rFonts w:ascii="Arial" w:hAnsi="Arial" w:cs="Arial"/>
                <w:noProof/>
                <w:sz w:val="20"/>
                <w:szCs w:val="20"/>
              </w:rPr>
              <w:t>(3)</w:t>
            </w:r>
            <w:r w:rsidRPr="00857388">
              <w:rPr>
                <w:rFonts w:ascii="Arial" w:hAnsi="Arial" w:cs="Arial"/>
                <w:noProof/>
                <w:sz w:val="20"/>
                <w:szCs w:val="20"/>
              </w:rPr>
              <w:tab/>
              <w:t>To identify the type of assistance to be provided to individuals, i.e. Deputyship or Appointeeship.</w:t>
            </w:r>
          </w:p>
          <w:p w14:paraId="72FBE9F3" w14:textId="77777777" w:rsidR="00857388" w:rsidRPr="00857388" w:rsidRDefault="00857388" w:rsidP="00857388">
            <w:pPr>
              <w:rPr>
                <w:rFonts w:ascii="Arial" w:hAnsi="Arial" w:cs="Arial"/>
                <w:noProof/>
                <w:sz w:val="20"/>
                <w:szCs w:val="20"/>
              </w:rPr>
            </w:pPr>
          </w:p>
          <w:p w14:paraId="454B0AFC" w14:textId="77777777" w:rsidR="00857388" w:rsidRPr="00857388" w:rsidRDefault="00857388" w:rsidP="00857388">
            <w:pPr>
              <w:rPr>
                <w:rFonts w:ascii="Arial" w:hAnsi="Arial" w:cs="Arial"/>
                <w:noProof/>
                <w:sz w:val="20"/>
                <w:szCs w:val="20"/>
              </w:rPr>
            </w:pPr>
            <w:r w:rsidRPr="00857388">
              <w:rPr>
                <w:rFonts w:ascii="Arial" w:hAnsi="Arial" w:cs="Arial"/>
                <w:noProof/>
                <w:sz w:val="20"/>
                <w:szCs w:val="20"/>
              </w:rPr>
              <w:t>(4)</w:t>
            </w:r>
            <w:r w:rsidRPr="00857388">
              <w:rPr>
                <w:rFonts w:ascii="Arial" w:hAnsi="Arial" w:cs="Arial"/>
                <w:noProof/>
                <w:sz w:val="20"/>
                <w:szCs w:val="20"/>
              </w:rPr>
              <w:tab/>
              <w:t>To agree a Money Management Plan with the individual's social worker and where appropriate, the individual.</w:t>
            </w:r>
          </w:p>
          <w:p w14:paraId="6AF13B30" w14:textId="77777777" w:rsidR="00857388" w:rsidRPr="00857388" w:rsidRDefault="00857388" w:rsidP="00857388">
            <w:pPr>
              <w:rPr>
                <w:rFonts w:ascii="Arial" w:hAnsi="Arial" w:cs="Arial"/>
                <w:noProof/>
                <w:sz w:val="20"/>
                <w:szCs w:val="20"/>
              </w:rPr>
            </w:pPr>
          </w:p>
          <w:p w14:paraId="437891E1" w14:textId="77777777" w:rsidR="00857388" w:rsidRPr="00857388" w:rsidRDefault="00857388" w:rsidP="00857388">
            <w:pPr>
              <w:rPr>
                <w:rFonts w:ascii="Arial" w:hAnsi="Arial" w:cs="Arial"/>
                <w:noProof/>
                <w:sz w:val="20"/>
                <w:szCs w:val="20"/>
              </w:rPr>
            </w:pPr>
            <w:r w:rsidRPr="00857388">
              <w:rPr>
                <w:rFonts w:ascii="Arial" w:hAnsi="Arial" w:cs="Arial"/>
                <w:noProof/>
                <w:sz w:val="20"/>
                <w:szCs w:val="20"/>
              </w:rPr>
              <w:t>(5)</w:t>
            </w:r>
            <w:r w:rsidRPr="00857388">
              <w:rPr>
                <w:rFonts w:ascii="Arial" w:hAnsi="Arial" w:cs="Arial"/>
                <w:noProof/>
                <w:sz w:val="20"/>
                <w:szCs w:val="20"/>
              </w:rPr>
              <w:tab/>
              <w:t>To set up arrangements to enable the Money Management Plan to become operative.</w:t>
            </w:r>
          </w:p>
          <w:p w14:paraId="03813EE2" w14:textId="77777777" w:rsidR="00857388" w:rsidRPr="00857388" w:rsidRDefault="00857388" w:rsidP="00857388">
            <w:pPr>
              <w:rPr>
                <w:rFonts w:ascii="Arial" w:hAnsi="Arial" w:cs="Arial"/>
                <w:noProof/>
                <w:sz w:val="20"/>
                <w:szCs w:val="20"/>
              </w:rPr>
            </w:pPr>
          </w:p>
          <w:p w14:paraId="105604EC" w14:textId="77777777" w:rsidR="00857388" w:rsidRPr="00857388" w:rsidRDefault="00857388" w:rsidP="00857388">
            <w:pPr>
              <w:rPr>
                <w:rFonts w:ascii="Arial" w:hAnsi="Arial" w:cs="Arial"/>
                <w:noProof/>
                <w:sz w:val="20"/>
                <w:szCs w:val="20"/>
              </w:rPr>
            </w:pPr>
            <w:r w:rsidRPr="00857388">
              <w:rPr>
                <w:rFonts w:ascii="Arial" w:hAnsi="Arial" w:cs="Arial"/>
                <w:noProof/>
                <w:sz w:val="20"/>
                <w:szCs w:val="20"/>
              </w:rPr>
              <w:t>(6)</w:t>
            </w:r>
            <w:r w:rsidRPr="00857388">
              <w:rPr>
                <w:rFonts w:ascii="Arial" w:hAnsi="Arial" w:cs="Arial"/>
                <w:noProof/>
                <w:sz w:val="20"/>
                <w:szCs w:val="20"/>
              </w:rPr>
              <w:tab/>
              <w:t>To ensure that systems are in place to maintain regular payments of individual’s commitments.</w:t>
            </w:r>
          </w:p>
          <w:p w14:paraId="4F079AA4" w14:textId="77777777" w:rsidR="00857388" w:rsidRPr="00857388" w:rsidRDefault="00857388" w:rsidP="00857388">
            <w:pPr>
              <w:rPr>
                <w:rFonts w:ascii="Arial" w:hAnsi="Arial" w:cs="Arial"/>
                <w:noProof/>
                <w:sz w:val="20"/>
                <w:szCs w:val="20"/>
              </w:rPr>
            </w:pPr>
          </w:p>
          <w:p w14:paraId="71C4554D" w14:textId="77777777" w:rsidR="00857388" w:rsidRPr="00857388" w:rsidRDefault="00857388" w:rsidP="00857388">
            <w:pPr>
              <w:rPr>
                <w:rFonts w:ascii="Arial" w:hAnsi="Arial" w:cs="Arial"/>
                <w:noProof/>
                <w:sz w:val="20"/>
                <w:szCs w:val="20"/>
              </w:rPr>
            </w:pPr>
            <w:r w:rsidRPr="00857388">
              <w:rPr>
                <w:rFonts w:ascii="Arial" w:hAnsi="Arial" w:cs="Arial"/>
                <w:noProof/>
                <w:sz w:val="20"/>
                <w:szCs w:val="20"/>
              </w:rPr>
              <w:t>(7)</w:t>
            </w:r>
            <w:r w:rsidRPr="00857388">
              <w:rPr>
                <w:rFonts w:ascii="Arial" w:hAnsi="Arial" w:cs="Arial"/>
                <w:noProof/>
                <w:sz w:val="20"/>
                <w:szCs w:val="20"/>
              </w:rPr>
              <w:tab/>
              <w:t>To assist with the reconciliation of individual’s accounts. There is a need for these to be fully accurate as they are subject to review by the Office of the Public Guardian.</w:t>
            </w:r>
          </w:p>
          <w:p w14:paraId="14094F01" w14:textId="77777777" w:rsidR="00857388" w:rsidRPr="00857388" w:rsidRDefault="00857388" w:rsidP="00857388">
            <w:pPr>
              <w:rPr>
                <w:rFonts w:ascii="Arial" w:hAnsi="Arial" w:cs="Arial"/>
                <w:noProof/>
                <w:sz w:val="20"/>
                <w:szCs w:val="20"/>
              </w:rPr>
            </w:pPr>
          </w:p>
          <w:p w14:paraId="44289FB9" w14:textId="77777777" w:rsidR="00857388" w:rsidRPr="00857388" w:rsidRDefault="00857388" w:rsidP="00857388">
            <w:pPr>
              <w:rPr>
                <w:rFonts w:ascii="Arial" w:hAnsi="Arial" w:cs="Arial"/>
                <w:noProof/>
                <w:sz w:val="20"/>
                <w:szCs w:val="20"/>
              </w:rPr>
            </w:pPr>
            <w:r w:rsidRPr="00857388">
              <w:rPr>
                <w:rFonts w:ascii="Arial" w:hAnsi="Arial" w:cs="Arial"/>
                <w:noProof/>
                <w:sz w:val="20"/>
                <w:szCs w:val="20"/>
              </w:rPr>
              <w:t>(8)</w:t>
            </w:r>
            <w:r w:rsidRPr="00857388">
              <w:rPr>
                <w:rFonts w:ascii="Arial" w:hAnsi="Arial" w:cs="Arial"/>
                <w:noProof/>
                <w:sz w:val="20"/>
                <w:szCs w:val="20"/>
              </w:rPr>
              <w:tab/>
              <w:t>To complete financial circumstances forms and liaise with the Financial Assessments Team to ensure that the individual's contributions towards care costs have been accurately assessed.</w:t>
            </w:r>
          </w:p>
          <w:p w14:paraId="6584452F" w14:textId="77777777" w:rsidR="00857388" w:rsidRPr="00857388" w:rsidRDefault="00857388" w:rsidP="00857388">
            <w:pPr>
              <w:rPr>
                <w:rFonts w:ascii="Arial" w:hAnsi="Arial" w:cs="Arial"/>
                <w:noProof/>
                <w:sz w:val="20"/>
                <w:szCs w:val="20"/>
              </w:rPr>
            </w:pPr>
          </w:p>
          <w:p w14:paraId="1E5F1922" w14:textId="77777777" w:rsidR="00857388" w:rsidRPr="00857388" w:rsidRDefault="00857388" w:rsidP="00857388">
            <w:pPr>
              <w:rPr>
                <w:rFonts w:ascii="Arial" w:hAnsi="Arial" w:cs="Arial"/>
                <w:noProof/>
                <w:sz w:val="20"/>
                <w:szCs w:val="20"/>
              </w:rPr>
            </w:pPr>
            <w:r w:rsidRPr="00857388">
              <w:rPr>
                <w:rFonts w:ascii="Arial" w:hAnsi="Arial" w:cs="Arial"/>
                <w:noProof/>
                <w:sz w:val="20"/>
                <w:szCs w:val="20"/>
              </w:rPr>
              <w:t>(9)</w:t>
            </w:r>
            <w:r w:rsidRPr="00857388">
              <w:rPr>
                <w:rFonts w:ascii="Arial" w:hAnsi="Arial" w:cs="Arial"/>
                <w:noProof/>
                <w:sz w:val="20"/>
                <w:szCs w:val="20"/>
              </w:rPr>
              <w:tab/>
              <w:t>To assist in the collection of outstanding debts that individuals owe to Adult Social Care, balancing this duty with the immediate financial needs of each client.</w:t>
            </w:r>
          </w:p>
          <w:p w14:paraId="4153E6E6" w14:textId="77777777" w:rsidR="00857388" w:rsidRPr="00857388" w:rsidRDefault="00857388" w:rsidP="00857388">
            <w:pPr>
              <w:rPr>
                <w:rFonts w:ascii="Arial" w:hAnsi="Arial" w:cs="Arial"/>
                <w:noProof/>
                <w:sz w:val="20"/>
                <w:szCs w:val="20"/>
              </w:rPr>
            </w:pPr>
          </w:p>
          <w:p w14:paraId="4ACDCC36" w14:textId="77777777" w:rsidR="00857388" w:rsidRPr="00857388" w:rsidRDefault="00857388" w:rsidP="00857388">
            <w:pPr>
              <w:rPr>
                <w:rFonts w:ascii="Arial" w:hAnsi="Arial" w:cs="Arial"/>
                <w:noProof/>
                <w:sz w:val="20"/>
                <w:szCs w:val="20"/>
              </w:rPr>
            </w:pPr>
            <w:r w:rsidRPr="00857388">
              <w:rPr>
                <w:rFonts w:ascii="Arial" w:hAnsi="Arial" w:cs="Arial"/>
                <w:noProof/>
                <w:sz w:val="20"/>
                <w:szCs w:val="20"/>
              </w:rPr>
              <w:t>(10)</w:t>
            </w:r>
            <w:r w:rsidRPr="00857388">
              <w:rPr>
                <w:rFonts w:ascii="Arial" w:hAnsi="Arial" w:cs="Arial"/>
                <w:noProof/>
                <w:sz w:val="20"/>
                <w:szCs w:val="20"/>
              </w:rPr>
              <w:tab/>
              <w:t>Where an individual has debts, to negotiate with creditors and debt collection agencies on the individual's behalf, to secure write-offs and arrange repayment plans if necessary. This may require the officer to utilise developed negotiating skills with a variety of different organisations.</w:t>
            </w:r>
          </w:p>
          <w:p w14:paraId="54201878" w14:textId="77777777" w:rsidR="00857388" w:rsidRPr="00857388" w:rsidRDefault="00857388" w:rsidP="00857388">
            <w:pPr>
              <w:rPr>
                <w:rFonts w:ascii="Arial" w:hAnsi="Arial" w:cs="Arial"/>
                <w:noProof/>
                <w:sz w:val="20"/>
                <w:szCs w:val="20"/>
              </w:rPr>
            </w:pPr>
          </w:p>
          <w:p w14:paraId="6E57A02A" w14:textId="77777777" w:rsidR="00857388" w:rsidRPr="00857388" w:rsidRDefault="00857388" w:rsidP="00857388">
            <w:pPr>
              <w:rPr>
                <w:rFonts w:ascii="Arial" w:hAnsi="Arial" w:cs="Arial"/>
                <w:noProof/>
                <w:sz w:val="20"/>
                <w:szCs w:val="20"/>
              </w:rPr>
            </w:pPr>
            <w:r w:rsidRPr="00857388">
              <w:rPr>
                <w:rFonts w:ascii="Arial" w:hAnsi="Arial" w:cs="Arial"/>
                <w:noProof/>
                <w:sz w:val="20"/>
                <w:szCs w:val="20"/>
              </w:rPr>
              <w:t>(11)</w:t>
            </w:r>
            <w:r w:rsidRPr="00857388">
              <w:rPr>
                <w:rFonts w:ascii="Arial" w:hAnsi="Arial" w:cs="Arial"/>
                <w:noProof/>
                <w:sz w:val="20"/>
                <w:szCs w:val="20"/>
              </w:rPr>
              <w:tab/>
              <w:t>To monitor potential financial abuse and report this to social workers so that prompt action can be taken in line with the Council's safeguarding responsibilities.</w:t>
            </w:r>
          </w:p>
          <w:p w14:paraId="32A84CAA" w14:textId="77777777" w:rsidR="00857388" w:rsidRPr="00857388" w:rsidRDefault="00857388" w:rsidP="00857388">
            <w:pPr>
              <w:rPr>
                <w:rFonts w:ascii="Arial" w:hAnsi="Arial" w:cs="Arial"/>
                <w:noProof/>
                <w:sz w:val="20"/>
                <w:szCs w:val="20"/>
              </w:rPr>
            </w:pPr>
          </w:p>
          <w:p w14:paraId="7D91F4B0" w14:textId="77777777" w:rsidR="00857388" w:rsidRPr="00857388" w:rsidRDefault="00857388" w:rsidP="00857388">
            <w:pPr>
              <w:rPr>
                <w:rFonts w:ascii="Arial" w:hAnsi="Arial" w:cs="Arial"/>
                <w:noProof/>
                <w:sz w:val="20"/>
                <w:szCs w:val="20"/>
              </w:rPr>
            </w:pPr>
            <w:r w:rsidRPr="00857388">
              <w:rPr>
                <w:rFonts w:ascii="Arial" w:hAnsi="Arial" w:cs="Arial"/>
                <w:noProof/>
                <w:sz w:val="20"/>
                <w:szCs w:val="20"/>
              </w:rPr>
              <w:t>(12)</w:t>
            </w:r>
            <w:r w:rsidRPr="00857388">
              <w:rPr>
                <w:rFonts w:ascii="Arial" w:hAnsi="Arial" w:cs="Arial"/>
                <w:noProof/>
                <w:sz w:val="20"/>
                <w:szCs w:val="20"/>
              </w:rPr>
              <w:tab/>
              <w:t>To review benefit eligibility and ensure completion and submission of necessary applications. This requires knowledge in a specialist area which can be obtained via extended experience and formal off the job training.</w:t>
            </w:r>
          </w:p>
          <w:p w14:paraId="63650975" w14:textId="77777777" w:rsidR="00857388" w:rsidRPr="00857388" w:rsidRDefault="00857388" w:rsidP="00857388">
            <w:pPr>
              <w:rPr>
                <w:rFonts w:ascii="Arial" w:hAnsi="Arial" w:cs="Arial"/>
                <w:noProof/>
                <w:sz w:val="20"/>
                <w:szCs w:val="20"/>
              </w:rPr>
            </w:pPr>
          </w:p>
          <w:p w14:paraId="3628C1B8" w14:textId="77777777" w:rsidR="00857388" w:rsidRPr="00857388" w:rsidRDefault="00857388" w:rsidP="00857388">
            <w:pPr>
              <w:rPr>
                <w:rFonts w:ascii="Arial" w:hAnsi="Arial" w:cs="Arial"/>
                <w:noProof/>
                <w:sz w:val="20"/>
                <w:szCs w:val="20"/>
              </w:rPr>
            </w:pPr>
            <w:r w:rsidRPr="00857388">
              <w:rPr>
                <w:rFonts w:ascii="Arial" w:hAnsi="Arial" w:cs="Arial"/>
                <w:noProof/>
                <w:sz w:val="20"/>
                <w:szCs w:val="20"/>
              </w:rPr>
              <w:t>(13)</w:t>
            </w:r>
            <w:r w:rsidRPr="00857388">
              <w:rPr>
                <w:rFonts w:ascii="Arial" w:hAnsi="Arial" w:cs="Arial"/>
                <w:noProof/>
                <w:sz w:val="20"/>
                <w:szCs w:val="20"/>
              </w:rPr>
              <w:tab/>
              <w:t>To prepare and manage deputyship applications to the Court of Protection, from the initial application to the granting of a final court order. This requires knowledge in a specialist area which will be obtained via extended experience and formal off the job training.</w:t>
            </w:r>
          </w:p>
          <w:p w14:paraId="549C7F1E" w14:textId="77777777" w:rsidR="00857388" w:rsidRPr="00857388" w:rsidRDefault="00857388" w:rsidP="00857388">
            <w:pPr>
              <w:rPr>
                <w:rFonts w:ascii="Arial" w:hAnsi="Arial" w:cs="Arial"/>
                <w:noProof/>
                <w:sz w:val="20"/>
                <w:szCs w:val="20"/>
              </w:rPr>
            </w:pPr>
          </w:p>
          <w:p w14:paraId="12C5827C" w14:textId="77777777" w:rsidR="00857388" w:rsidRPr="00857388" w:rsidRDefault="00857388" w:rsidP="00857388">
            <w:pPr>
              <w:rPr>
                <w:rFonts w:ascii="Arial" w:hAnsi="Arial" w:cs="Arial"/>
                <w:noProof/>
                <w:sz w:val="20"/>
                <w:szCs w:val="20"/>
              </w:rPr>
            </w:pPr>
            <w:r w:rsidRPr="00857388">
              <w:rPr>
                <w:rFonts w:ascii="Arial" w:hAnsi="Arial" w:cs="Arial"/>
                <w:noProof/>
                <w:sz w:val="20"/>
                <w:szCs w:val="20"/>
              </w:rPr>
              <w:t>(14)</w:t>
            </w:r>
            <w:r w:rsidRPr="00857388">
              <w:rPr>
                <w:rFonts w:ascii="Arial" w:hAnsi="Arial" w:cs="Arial"/>
                <w:noProof/>
                <w:sz w:val="20"/>
                <w:szCs w:val="20"/>
              </w:rPr>
              <w:tab/>
              <w:t xml:space="preserve">Where an individual is managed under an order from the Court of Protection, to complete annual reports to the Office of the Public Guardian detailing the client's income and expenditure for the year, and any significant decisions made relating to the individual's financial affairs. </w:t>
            </w:r>
          </w:p>
          <w:p w14:paraId="3E2B87B1" w14:textId="77777777" w:rsidR="00857388" w:rsidRPr="00857388" w:rsidRDefault="00857388" w:rsidP="00857388">
            <w:pPr>
              <w:rPr>
                <w:rFonts w:ascii="Arial" w:hAnsi="Arial" w:cs="Arial"/>
                <w:noProof/>
                <w:sz w:val="20"/>
                <w:szCs w:val="20"/>
              </w:rPr>
            </w:pPr>
          </w:p>
          <w:p w14:paraId="2701776E" w14:textId="77777777" w:rsidR="00857388" w:rsidRPr="00857388" w:rsidRDefault="00857388" w:rsidP="00857388">
            <w:pPr>
              <w:rPr>
                <w:rFonts w:ascii="Arial" w:hAnsi="Arial" w:cs="Arial"/>
                <w:noProof/>
                <w:sz w:val="20"/>
                <w:szCs w:val="20"/>
              </w:rPr>
            </w:pPr>
            <w:r w:rsidRPr="00857388">
              <w:rPr>
                <w:rFonts w:ascii="Arial" w:hAnsi="Arial" w:cs="Arial"/>
                <w:noProof/>
                <w:sz w:val="20"/>
                <w:szCs w:val="20"/>
              </w:rPr>
              <w:t>(15)</w:t>
            </w:r>
            <w:r w:rsidRPr="00857388">
              <w:rPr>
                <w:rFonts w:ascii="Arial" w:hAnsi="Arial" w:cs="Arial"/>
                <w:noProof/>
                <w:sz w:val="20"/>
                <w:szCs w:val="20"/>
              </w:rPr>
              <w:tab/>
              <w:t>To assist the Office of the Public Guardian/Court of Protection with audits of the Money Management Service.</w:t>
            </w:r>
          </w:p>
          <w:p w14:paraId="7E4F8089" w14:textId="77777777" w:rsidR="00857388" w:rsidRPr="00857388" w:rsidRDefault="00857388" w:rsidP="00857388">
            <w:pPr>
              <w:rPr>
                <w:rFonts w:ascii="Arial" w:hAnsi="Arial" w:cs="Arial"/>
                <w:noProof/>
                <w:sz w:val="20"/>
                <w:szCs w:val="20"/>
              </w:rPr>
            </w:pPr>
          </w:p>
          <w:p w14:paraId="4B031635" w14:textId="77777777" w:rsidR="00857388" w:rsidRPr="00857388" w:rsidRDefault="00857388" w:rsidP="00857388">
            <w:pPr>
              <w:rPr>
                <w:rFonts w:ascii="Arial" w:hAnsi="Arial" w:cs="Arial"/>
                <w:noProof/>
                <w:sz w:val="20"/>
                <w:szCs w:val="20"/>
              </w:rPr>
            </w:pPr>
            <w:r w:rsidRPr="00857388">
              <w:rPr>
                <w:rFonts w:ascii="Arial" w:hAnsi="Arial" w:cs="Arial"/>
                <w:noProof/>
                <w:sz w:val="20"/>
                <w:szCs w:val="20"/>
              </w:rPr>
              <w:t>(16)</w:t>
            </w:r>
            <w:r w:rsidRPr="00857388">
              <w:rPr>
                <w:rFonts w:ascii="Arial" w:hAnsi="Arial" w:cs="Arial"/>
                <w:noProof/>
                <w:sz w:val="20"/>
                <w:szCs w:val="20"/>
              </w:rPr>
              <w:tab/>
              <w:t>To undertake annual reviews of each individual's Money Management Plan, to ensure that the individual's needs are being met. If the individual is resident in a care home, this will involve an assessment of their general wellbeing, and the officer must therefore be prepared to challenge practices and highlight safeguarding issues as necessary.</w:t>
            </w:r>
          </w:p>
          <w:p w14:paraId="5077D4A2" w14:textId="77777777" w:rsidR="00857388" w:rsidRPr="00857388" w:rsidRDefault="00857388" w:rsidP="00857388">
            <w:pPr>
              <w:rPr>
                <w:rFonts w:ascii="Arial" w:hAnsi="Arial" w:cs="Arial"/>
                <w:noProof/>
                <w:sz w:val="20"/>
                <w:szCs w:val="20"/>
              </w:rPr>
            </w:pPr>
          </w:p>
          <w:p w14:paraId="20251B7A" w14:textId="77777777" w:rsidR="00857388" w:rsidRPr="00857388" w:rsidRDefault="00857388" w:rsidP="00857388">
            <w:pPr>
              <w:rPr>
                <w:rFonts w:ascii="Arial" w:hAnsi="Arial" w:cs="Arial"/>
                <w:noProof/>
                <w:sz w:val="20"/>
                <w:szCs w:val="20"/>
              </w:rPr>
            </w:pPr>
            <w:r w:rsidRPr="00857388">
              <w:rPr>
                <w:rFonts w:ascii="Arial" w:hAnsi="Arial" w:cs="Arial"/>
                <w:noProof/>
                <w:sz w:val="20"/>
                <w:szCs w:val="20"/>
              </w:rPr>
              <w:t>(17)</w:t>
            </w:r>
            <w:r w:rsidRPr="00857388">
              <w:rPr>
                <w:rFonts w:ascii="Arial" w:hAnsi="Arial" w:cs="Arial"/>
                <w:noProof/>
                <w:sz w:val="20"/>
                <w:szCs w:val="20"/>
              </w:rPr>
              <w:tab/>
              <w:t>Where an individual is in permanent residential care and owns a property:</w:t>
            </w:r>
          </w:p>
          <w:p w14:paraId="4A9BDBE1" w14:textId="77777777" w:rsidR="00857388" w:rsidRPr="00857388" w:rsidRDefault="00857388" w:rsidP="00857388">
            <w:pPr>
              <w:rPr>
                <w:rFonts w:ascii="Arial" w:hAnsi="Arial" w:cs="Arial"/>
                <w:noProof/>
                <w:sz w:val="20"/>
                <w:szCs w:val="20"/>
              </w:rPr>
            </w:pPr>
            <w:r w:rsidRPr="00857388">
              <w:rPr>
                <w:rFonts w:ascii="Arial" w:hAnsi="Arial" w:cs="Arial"/>
                <w:noProof/>
                <w:sz w:val="20"/>
                <w:szCs w:val="20"/>
              </w:rPr>
              <w:t>-</w:t>
            </w:r>
            <w:r w:rsidRPr="00857388">
              <w:rPr>
                <w:rFonts w:ascii="Arial" w:hAnsi="Arial" w:cs="Arial"/>
                <w:noProof/>
                <w:sz w:val="20"/>
                <w:szCs w:val="20"/>
              </w:rPr>
              <w:tab/>
              <w:t>to carry out a property protection visit under the Care Act 2014, with a social worker or another team member;</w:t>
            </w:r>
          </w:p>
          <w:p w14:paraId="584F284B" w14:textId="77777777" w:rsidR="00857388" w:rsidRPr="00857388" w:rsidRDefault="00857388" w:rsidP="00857388">
            <w:pPr>
              <w:rPr>
                <w:rFonts w:ascii="Arial" w:hAnsi="Arial" w:cs="Arial"/>
                <w:noProof/>
                <w:sz w:val="20"/>
                <w:szCs w:val="20"/>
              </w:rPr>
            </w:pPr>
            <w:r w:rsidRPr="00857388">
              <w:rPr>
                <w:rFonts w:ascii="Arial" w:hAnsi="Arial" w:cs="Arial"/>
                <w:noProof/>
                <w:sz w:val="20"/>
                <w:szCs w:val="20"/>
              </w:rPr>
              <w:t>-</w:t>
            </w:r>
            <w:r w:rsidRPr="00857388">
              <w:rPr>
                <w:rFonts w:ascii="Arial" w:hAnsi="Arial" w:cs="Arial"/>
                <w:noProof/>
                <w:sz w:val="20"/>
                <w:szCs w:val="20"/>
              </w:rPr>
              <w:tab/>
              <w:t>to arrange unoccupied property insurance and ensure the property is maintained and secure;</w:t>
            </w:r>
          </w:p>
          <w:p w14:paraId="6FC9B21D" w14:textId="77777777" w:rsidR="00857388" w:rsidRPr="00857388" w:rsidRDefault="00857388" w:rsidP="00857388">
            <w:pPr>
              <w:rPr>
                <w:rFonts w:ascii="Arial" w:hAnsi="Arial" w:cs="Arial"/>
                <w:noProof/>
                <w:sz w:val="20"/>
                <w:szCs w:val="20"/>
              </w:rPr>
            </w:pPr>
            <w:r w:rsidRPr="00857388">
              <w:rPr>
                <w:rFonts w:ascii="Arial" w:hAnsi="Arial" w:cs="Arial"/>
                <w:noProof/>
                <w:sz w:val="20"/>
                <w:szCs w:val="20"/>
              </w:rPr>
              <w:t>-</w:t>
            </w:r>
            <w:r w:rsidRPr="00857388">
              <w:rPr>
                <w:rFonts w:ascii="Arial" w:hAnsi="Arial" w:cs="Arial"/>
                <w:noProof/>
                <w:sz w:val="20"/>
                <w:szCs w:val="20"/>
              </w:rPr>
              <w:tab/>
              <w:t xml:space="preserve">to visit the property at regular intervals in line with the insurance policy; </w:t>
            </w:r>
          </w:p>
          <w:p w14:paraId="27C2FFD1" w14:textId="77777777" w:rsidR="00857388" w:rsidRPr="00857388" w:rsidRDefault="00857388" w:rsidP="00857388">
            <w:pPr>
              <w:rPr>
                <w:rFonts w:ascii="Arial" w:hAnsi="Arial" w:cs="Arial"/>
                <w:noProof/>
                <w:sz w:val="20"/>
                <w:szCs w:val="20"/>
              </w:rPr>
            </w:pPr>
            <w:r w:rsidRPr="00857388">
              <w:rPr>
                <w:rFonts w:ascii="Arial" w:hAnsi="Arial" w:cs="Arial"/>
                <w:noProof/>
                <w:sz w:val="20"/>
                <w:szCs w:val="20"/>
              </w:rPr>
              <w:t>-</w:t>
            </w:r>
            <w:r w:rsidRPr="00857388">
              <w:rPr>
                <w:rFonts w:ascii="Arial" w:hAnsi="Arial" w:cs="Arial"/>
                <w:noProof/>
                <w:sz w:val="20"/>
                <w:szCs w:val="20"/>
              </w:rPr>
              <w:tab/>
              <w:t>to liaise with estate agents, solicitors and the individual to oversee the sale or renovation and lease of the property where appropriate.</w:t>
            </w:r>
          </w:p>
          <w:p w14:paraId="7EDCC35F" w14:textId="77777777" w:rsidR="00857388" w:rsidRPr="00857388" w:rsidRDefault="00857388" w:rsidP="00857388">
            <w:pPr>
              <w:rPr>
                <w:rFonts w:ascii="Arial" w:hAnsi="Arial" w:cs="Arial"/>
                <w:noProof/>
                <w:sz w:val="20"/>
                <w:szCs w:val="20"/>
              </w:rPr>
            </w:pPr>
          </w:p>
          <w:p w14:paraId="76401A88" w14:textId="77777777" w:rsidR="00857388" w:rsidRPr="00857388" w:rsidRDefault="00857388" w:rsidP="00857388">
            <w:pPr>
              <w:rPr>
                <w:rFonts w:ascii="Arial" w:hAnsi="Arial" w:cs="Arial"/>
                <w:noProof/>
                <w:sz w:val="20"/>
                <w:szCs w:val="20"/>
              </w:rPr>
            </w:pPr>
            <w:r w:rsidRPr="00857388">
              <w:rPr>
                <w:rFonts w:ascii="Arial" w:hAnsi="Arial" w:cs="Arial"/>
                <w:noProof/>
                <w:sz w:val="20"/>
                <w:szCs w:val="20"/>
              </w:rPr>
              <w:t>(18)</w:t>
            </w:r>
            <w:r w:rsidRPr="00857388">
              <w:rPr>
                <w:rFonts w:ascii="Arial" w:hAnsi="Arial" w:cs="Arial"/>
                <w:noProof/>
                <w:sz w:val="20"/>
                <w:szCs w:val="20"/>
              </w:rPr>
              <w:tab/>
              <w:t>To provide general advice and support to social workers, individuals and the general public on the types of services available for managing individual's financial affairs.</w:t>
            </w:r>
          </w:p>
          <w:p w14:paraId="1446B989" w14:textId="77777777" w:rsidR="00857388" w:rsidRPr="00857388" w:rsidRDefault="00857388" w:rsidP="00857388">
            <w:pPr>
              <w:rPr>
                <w:rFonts w:ascii="Arial" w:hAnsi="Arial" w:cs="Arial"/>
                <w:noProof/>
                <w:sz w:val="20"/>
                <w:szCs w:val="20"/>
              </w:rPr>
            </w:pPr>
          </w:p>
          <w:p w14:paraId="7848866C" w14:textId="77777777" w:rsidR="00857388" w:rsidRPr="00857388" w:rsidRDefault="00857388" w:rsidP="00857388">
            <w:pPr>
              <w:rPr>
                <w:rFonts w:ascii="Arial" w:hAnsi="Arial" w:cs="Arial"/>
                <w:noProof/>
                <w:sz w:val="20"/>
                <w:szCs w:val="20"/>
              </w:rPr>
            </w:pPr>
            <w:r w:rsidRPr="00857388">
              <w:rPr>
                <w:rFonts w:ascii="Arial" w:hAnsi="Arial" w:cs="Arial"/>
                <w:noProof/>
                <w:sz w:val="20"/>
                <w:szCs w:val="20"/>
              </w:rPr>
              <w:t>(19)</w:t>
            </w:r>
            <w:r w:rsidRPr="00857388">
              <w:rPr>
                <w:rFonts w:ascii="Arial" w:hAnsi="Arial" w:cs="Arial"/>
                <w:noProof/>
                <w:sz w:val="20"/>
                <w:szCs w:val="20"/>
              </w:rPr>
              <w:tab/>
              <w:t>To assist in arranging 'end of life' plans if appropriate, liaising with solicitors and funeral directors for wills to be made and funeral plans arranged, to ensure that the individual's wishes are known and carried out after their death.</w:t>
            </w:r>
          </w:p>
          <w:p w14:paraId="07B3765D" w14:textId="6254A441" w:rsidR="00857388" w:rsidRPr="00D757B0" w:rsidRDefault="0085738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702CEBDF" w:rsidR="00DA7303" w:rsidRPr="00FC4D27" w:rsidRDefault="00421901" w:rsidP="00DA7303">
            <w:pPr>
              <w:spacing w:before="120" w:after="120"/>
              <w:jc w:val="both"/>
              <w:rPr>
                <w:rFonts w:ascii="Arial" w:hAnsi="Arial" w:cs="Arial"/>
                <w:noProof/>
                <w:sz w:val="20"/>
                <w:szCs w:val="20"/>
              </w:rPr>
            </w:pPr>
            <w:r w:rsidRPr="00421901">
              <w:rPr>
                <w:rFonts w:ascii="Cambria" w:eastAsia="MS Mincho" w:hAnsi="Cambria"/>
                <w:szCs w:val="22"/>
                <w:lang w:val="en-US"/>
              </w:rPr>
              <w:t>Qualifications</w:t>
            </w:r>
            <w:r w:rsidRPr="00421901">
              <w:rPr>
                <w:rFonts w:ascii="Cambria" w:eastAsia="MS Mincho" w:hAnsi="Cambria"/>
                <w:szCs w:val="22"/>
                <w:lang w:val="en-US"/>
              </w:rPr>
              <w:br/>
              <w:t>- 5 GCSEs (or equivalent), including English and Mathematics</w:t>
            </w:r>
          </w:p>
        </w:tc>
        <w:tc>
          <w:tcPr>
            <w:tcW w:w="955" w:type="pct"/>
          </w:tcPr>
          <w:p w14:paraId="1C4D3E4A" w14:textId="0BA12133" w:rsidR="00114762" w:rsidRPr="007A55C8" w:rsidRDefault="00EF2667" w:rsidP="007A55C8">
            <w:pPr>
              <w:spacing w:before="120" w:after="120"/>
              <w:jc w:val="both"/>
              <w:rPr>
                <w:rFonts w:ascii="Arial" w:hAnsi="Arial" w:cs="Arial"/>
                <w:noProof/>
                <w:sz w:val="20"/>
                <w:szCs w:val="20"/>
              </w:rPr>
            </w:pPr>
            <w:r>
              <w:rPr>
                <w:rFonts w:ascii="Arial" w:hAnsi="Arial" w:cs="Arial"/>
                <w:noProof/>
                <w:sz w:val="20"/>
                <w:szCs w:val="20"/>
              </w:rPr>
              <w:t>A,I,D</w:t>
            </w:r>
          </w:p>
        </w:tc>
      </w:tr>
      <w:tr w:rsidR="00AD3C98" w:rsidRPr="009F0647" w14:paraId="3F9D28AE" w14:textId="77777777" w:rsidTr="00A405EF">
        <w:tc>
          <w:tcPr>
            <w:tcW w:w="4045" w:type="pct"/>
          </w:tcPr>
          <w:p w14:paraId="7F6E0554" w14:textId="1C6E3AEF" w:rsidR="00AD3C98" w:rsidRPr="00FC4D27" w:rsidRDefault="0055775D" w:rsidP="00AD3C98">
            <w:pPr>
              <w:spacing w:before="120" w:after="120"/>
              <w:jc w:val="both"/>
              <w:rPr>
                <w:rFonts w:ascii="Arial" w:hAnsi="Arial" w:cs="Arial"/>
                <w:noProof/>
                <w:sz w:val="20"/>
                <w:szCs w:val="20"/>
              </w:rPr>
            </w:pPr>
            <w:r w:rsidRPr="0055775D">
              <w:rPr>
                <w:rFonts w:ascii="Cambria" w:eastAsia="MS Mincho" w:hAnsi="Cambria"/>
                <w:szCs w:val="22"/>
                <w:lang w:val="en-US"/>
              </w:rPr>
              <w:t>Experience</w:t>
            </w:r>
            <w:r w:rsidRPr="0055775D">
              <w:rPr>
                <w:rFonts w:ascii="Cambria" w:eastAsia="MS Mincho" w:hAnsi="Cambria"/>
                <w:szCs w:val="22"/>
                <w:lang w:val="en-US"/>
              </w:rPr>
              <w:br/>
              <w:t>- Experience working with individuals who are elderly, have mental health issues, or learning disabilities</w:t>
            </w:r>
          </w:p>
        </w:tc>
        <w:tc>
          <w:tcPr>
            <w:tcW w:w="955" w:type="pct"/>
          </w:tcPr>
          <w:p w14:paraId="3ACF592F" w14:textId="030907DB" w:rsidR="00AD3C98" w:rsidRPr="007A55C8" w:rsidRDefault="00AD3C98" w:rsidP="00AD3C98">
            <w:pPr>
              <w:spacing w:before="120" w:after="120"/>
              <w:jc w:val="both"/>
              <w:rPr>
                <w:rFonts w:ascii="Arial" w:hAnsi="Arial" w:cs="Arial"/>
                <w:noProof/>
                <w:sz w:val="20"/>
                <w:szCs w:val="20"/>
              </w:rPr>
            </w:pPr>
            <w:r w:rsidRPr="00CA4C1F">
              <w:t>A,I,D</w:t>
            </w:r>
          </w:p>
        </w:tc>
      </w:tr>
      <w:tr w:rsidR="00AD3C98" w:rsidRPr="009F0647" w14:paraId="26CC1E89" w14:textId="77777777" w:rsidTr="00A405EF">
        <w:tc>
          <w:tcPr>
            <w:tcW w:w="4045" w:type="pct"/>
          </w:tcPr>
          <w:p w14:paraId="0ABC1D6B" w14:textId="77777777" w:rsidR="0055775D" w:rsidRPr="0055775D" w:rsidRDefault="0055775D" w:rsidP="0055775D">
            <w:pPr>
              <w:tabs>
                <w:tab w:val="num" w:pos="360"/>
              </w:tabs>
              <w:spacing w:after="200" w:line="276" w:lineRule="auto"/>
              <w:ind w:left="360" w:hanging="360"/>
              <w:contextualSpacing/>
              <w:rPr>
                <w:rFonts w:ascii="Cambria" w:eastAsia="MS Mincho" w:hAnsi="Cambria"/>
                <w:szCs w:val="22"/>
                <w:lang w:val="en-US"/>
              </w:rPr>
            </w:pPr>
            <w:r w:rsidRPr="0055775D">
              <w:rPr>
                <w:rFonts w:ascii="Cambria" w:eastAsia="MS Mincho" w:hAnsi="Cambria"/>
                <w:szCs w:val="22"/>
                <w:lang w:val="en-US"/>
              </w:rPr>
              <w:t>Numeracy and Systems Use</w:t>
            </w:r>
            <w:r w:rsidRPr="0055775D">
              <w:rPr>
                <w:rFonts w:ascii="Cambria" w:eastAsia="MS Mincho" w:hAnsi="Cambria"/>
                <w:szCs w:val="22"/>
                <w:lang w:val="en-US"/>
              </w:rPr>
              <w:br/>
              <w:t>- Confident with numbers and able to use accounting and record-keeping systems accurately.</w:t>
            </w:r>
          </w:p>
          <w:p w14:paraId="0B2E756E" w14:textId="32C224B2" w:rsidR="00AD3C98" w:rsidRPr="00FC4D27" w:rsidRDefault="00AD3C98" w:rsidP="00AD3C98">
            <w:pPr>
              <w:spacing w:before="120" w:after="120"/>
              <w:jc w:val="both"/>
              <w:rPr>
                <w:rFonts w:ascii="Arial" w:hAnsi="Arial" w:cs="Arial"/>
                <w:noProof/>
                <w:sz w:val="20"/>
                <w:szCs w:val="20"/>
              </w:rPr>
            </w:pPr>
          </w:p>
        </w:tc>
        <w:tc>
          <w:tcPr>
            <w:tcW w:w="955" w:type="pct"/>
          </w:tcPr>
          <w:p w14:paraId="105BA4C0" w14:textId="02CD6CFB" w:rsidR="00AD3C98" w:rsidRPr="007A55C8" w:rsidRDefault="00AD3C98" w:rsidP="00AD3C98">
            <w:pPr>
              <w:spacing w:before="120" w:after="120"/>
              <w:jc w:val="both"/>
              <w:rPr>
                <w:rFonts w:ascii="Arial" w:hAnsi="Arial" w:cs="Arial"/>
                <w:noProof/>
                <w:sz w:val="20"/>
                <w:szCs w:val="20"/>
              </w:rPr>
            </w:pPr>
            <w:r w:rsidRPr="00CA4C1F">
              <w:t>A,I,D</w:t>
            </w:r>
          </w:p>
        </w:tc>
      </w:tr>
      <w:tr w:rsidR="00AD3C98" w:rsidRPr="009F0647" w14:paraId="1B292C93" w14:textId="77777777" w:rsidTr="00A405EF">
        <w:tc>
          <w:tcPr>
            <w:tcW w:w="4045" w:type="pct"/>
          </w:tcPr>
          <w:p w14:paraId="439F2FDA" w14:textId="77777777" w:rsidR="0055775D" w:rsidRPr="0055775D" w:rsidRDefault="0055775D" w:rsidP="0055775D">
            <w:pPr>
              <w:tabs>
                <w:tab w:val="num" w:pos="360"/>
              </w:tabs>
              <w:spacing w:after="200" w:line="276" w:lineRule="auto"/>
              <w:ind w:left="360" w:hanging="360"/>
              <w:contextualSpacing/>
              <w:rPr>
                <w:rFonts w:ascii="Cambria" w:eastAsia="MS Mincho" w:hAnsi="Cambria"/>
                <w:szCs w:val="22"/>
                <w:lang w:val="en-US"/>
              </w:rPr>
            </w:pPr>
            <w:r w:rsidRPr="0055775D">
              <w:rPr>
                <w:rFonts w:ascii="Cambria" w:eastAsia="MS Mincho" w:hAnsi="Cambria"/>
                <w:szCs w:val="22"/>
                <w:lang w:val="en-US"/>
              </w:rPr>
              <w:t>Analytical and Problem-Solving Skills</w:t>
            </w:r>
            <w:r w:rsidRPr="0055775D">
              <w:rPr>
                <w:rFonts w:ascii="Cambria" w:eastAsia="MS Mincho" w:hAnsi="Cambria"/>
                <w:szCs w:val="22"/>
                <w:lang w:val="en-US"/>
              </w:rPr>
              <w:br/>
              <w:t xml:space="preserve">- Able to </w:t>
            </w:r>
            <w:proofErr w:type="spellStart"/>
            <w:r w:rsidRPr="0055775D">
              <w:rPr>
                <w:rFonts w:ascii="Cambria" w:eastAsia="MS Mincho" w:hAnsi="Cambria"/>
                <w:szCs w:val="22"/>
                <w:lang w:val="en-US"/>
              </w:rPr>
              <w:t>analyse</w:t>
            </w:r>
            <w:proofErr w:type="spellEnd"/>
            <w:r w:rsidRPr="0055775D">
              <w:rPr>
                <w:rFonts w:ascii="Cambria" w:eastAsia="MS Mincho" w:hAnsi="Cambria"/>
                <w:szCs w:val="22"/>
                <w:lang w:val="en-US"/>
              </w:rPr>
              <w:t xml:space="preserve"> information, solve problems, and take appropriate action independently.</w:t>
            </w:r>
          </w:p>
          <w:p w14:paraId="7FBC3DDD" w14:textId="5D069E66" w:rsidR="00AD3C98" w:rsidRPr="00FC4D27" w:rsidRDefault="00AD3C98" w:rsidP="00AD3C98">
            <w:pPr>
              <w:spacing w:before="120" w:after="120"/>
              <w:jc w:val="both"/>
              <w:rPr>
                <w:rFonts w:ascii="Arial" w:hAnsi="Arial" w:cs="Arial"/>
                <w:noProof/>
                <w:sz w:val="20"/>
                <w:szCs w:val="20"/>
              </w:rPr>
            </w:pPr>
          </w:p>
        </w:tc>
        <w:tc>
          <w:tcPr>
            <w:tcW w:w="955" w:type="pct"/>
          </w:tcPr>
          <w:p w14:paraId="739E4E27" w14:textId="643E85FD" w:rsidR="00AD3C98" w:rsidRPr="007A55C8" w:rsidRDefault="00AD3C98" w:rsidP="00AD3C98">
            <w:pPr>
              <w:spacing w:before="120" w:after="120"/>
              <w:jc w:val="both"/>
              <w:rPr>
                <w:rFonts w:ascii="Arial" w:hAnsi="Arial" w:cs="Arial"/>
                <w:noProof/>
                <w:sz w:val="20"/>
                <w:szCs w:val="20"/>
              </w:rPr>
            </w:pPr>
            <w:r w:rsidRPr="00CA4C1F">
              <w:t>A,I,D</w:t>
            </w:r>
          </w:p>
        </w:tc>
      </w:tr>
      <w:tr w:rsidR="00AD3C98" w:rsidRPr="009F0647" w14:paraId="55A1407B" w14:textId="77777777" w:rsidTr="00A405EF">
        <w:tc>
          <w:tcPr>
            <w:tcW w:w="4045" w:type="pct"/>
          </w:tcPr>
          <w:p w14:paraId="50C904AB" w14:textId="77777777" w:rsidR="0055775D" w:rsidRPr="0055775D" w:rsidRDefault="0055775D" w:rsidP="0055775D">
            <w:pPr>
              <w:tabs>
                <w:tab w:val="num" w:pos="360"/>
              </w:tabs>
              <w:spacing w:after="200" w:line="276" w:lineRule="auto"/>
              <w:ind w:left="360" w:hanging="360"/>
              <w:contextualSpacing/>
              <w:rPr>
                <w:rFonts w:ascii="Cambria" w:eastAsia="MS Mincho" w:hAnsi="Cambria"/>
                <w:szCs w:val="22"/>
                <w:lang w:val="en-US"/>
              </w:rPr>
            </w:pPr>
            <w:r w:rsidRPr="0055775D">
              <w:rPr>
                <w:rFonts w:ascii="Cambria" w:eastAsia="MS Mincho" w:hAnsi="Cambria"/>
                <w:szCs w:val="22"/>
                <w:lang w:val="en-US"/>
              </w:rPr>
              <w:t>Communication Skills</w:t>
            </w:r>
            <w:r w:rsidRPr="0055775D">
              <w:rPr>
                <w:rFonts w:ascii="Cambria" w:eastAsia="MS Mincho" w:hAnsi="Cambria"/>
                <w:szCs w:val="22"/>
                <w:lang w:val="en-US"/>
              </w:rPr>
              <w:br/>
              <w:t>- Able to communicate effectively and sensitively, including handling contentious issues and negotiating with clients and support staff.</w:t>
            </w:r>
          </w:p>
          <w:p w14:paraId="159FC75D" w14:textId="61F791CF" w:rsidR="00AD3C98" w:rsidRPr="00FC4D27" w:rsidRDefault="00AD3C98" w:rsidP="00AD3C98">
            <w:pPr>
              <w:spacing w:before="120" w:after="120"/>
              <w:jc w:val="both"/>
              <w:rPr>
                <w:rFonts w:ascii="Arial" w:hAnsi="Arial" w:cs="Arial"/>
                <w:noProof/>
                <w:sz w:val="20"/>
                <w:szCs w:val="20"/>
              </w:rPr>
            </w:pPr>
          </w:p>
        </w:tc>
        <w:tc>
          <w:tcPr>
            <w:tcW w:w="955" w:type="pct"/>
          </w:tcPr>
          <w:p w14:paraId="2DB00AF6" w14:textId="20941BBD" w:rsidR="00AD3C98" w:rsidRPr="007A55C8" w:rsidRDefault="00AD3C98" w:rsidP="00AD3C98">
            <w:pPr>
              <w:spacing w:before="120" w:after="120"/>
              <w:jc w:val="both"/>
              <w:rPr>
                <w:rFonts w:ascii="Arial" w:hAnsi="Arial" w:cs="Arial"/>
                <w:noProof/>
                <w:sz w:val="20"/>
                <w:szCs w:val="20"/>
              </w:rPr>
            </w:pPr>
            <w:r w:rsidRPr="00CA4C1F">
              <w:t>A,I,D</w:t>
            </w:r>
          </w:p>
        </w:tc>
      </w:tr>
      <w:tr w:rsidR="00AD3C98" w:rsidRPr="009F0647" w14:paraId="5254FEB9" w14:textId="77777777" w:rsidTr="00A405EF">
        <w:tc>
          <w:tcPr>
            <w:tcW w:w="4045" w:type="pct"/>
          </w:tcPr>
          <w:p w14:paraId="44D1B68E" w14:textId="77777777" w:rsidR="0055775D" w:rsidRPr="0055775D" w:rsidRDefault="0055775D" w:rsidP="0055775D">
            <w:pPr>
              <w:tabs>
                <w:tab w:val="num" w:pos="360"/>
              </w:tabs>
              <w:spacing w:after="200" w:line="276" w:lineRule="auto"/>
              <w:ind w:left="360" w:hanging="360"/>
              <w:contextualSpacing/>
              <w:rPr>
                <w:rFonts w:ascii="Cambria" w:eastAsia="MS Mincho" w:hAnsi="Cambria"/>
                <w:szCs w:val="22"/>
                <w:lang w:val="en-US"/>
              </w:rPr>
            </w:pPr>
            <w:proofErr w:type="spellStart"/>
            <w:r w:rsidRPr="0055775D">
              <w:rPr>
                <w:rFonts w:ascii="Cambria" w:eastAsia="MS Mincho" w:hAnsi="Cambria"/>
                <w:szCs w:val="22"/>
                <w:lang w:val="en-US"/>
              </w:rPr>
              <w:t>Organisational</w:t>
            </w:r>
            <w:proofErr w:type="spellEnd"/>
            <w:r w:rsidRPr="0055775D">
              <w:rPr>
                <w:rFonts w:ascii="Cambria" w:eastAsia="MS Mincho" w:hAnsi="Cambria"/>
                <w:szCs w:val="22"/>
                <w:lang w:val="en-US"/>
              </w:rPr>
              <w:t xml:space="preserve"> Skills</w:t>
            </w:r>
            <w:r w:rsidRPr="0055775D">
              <w:rPr>
                <w:rFonts w:ascii="Cambria" w:eastAsia="MS Mincho" w:hAnsi="Cambria"/>
                <w:szCs w:val="22"/>
                <w:lang w:val="en-US"/>
              </w:rPr>
              <w:br/>
              <w:t xml:space="preserve">- Able to manage workload, </w:t>
            </w:r>
            <w:proofErr w:type="spellStart"/>
            <w:r w:rsidRPr="0055775D">
              <w:rPr>
                <w:rFonts w:ascii="Cambria" w:eastAsia="MS Mincho" w:hAnsi="Cambria"/>
                <w:szCs w:val="22"/>
                <w:lang w:val="en-US"/>
              </w:rPr>
              <w:t>prioritise</w:t>
            </w:r>
            <w:proofErr w:type="spellEnd"/>
            <w:r w:rsidRPr="0055775D">
              <w:rPr>
                <w:rFonts w:ascii="Cambria" w:eastAsia="MS Mincho" w:hAnsi="Cambria"/>
                <w:szCs w:val="22"/>
                <w:lang w:val="en-US"/>
              </w:rPr>
              <w:t xml:space="preserve"> tasks, and meet tight deadlines with minimal supervision.</w:t>
            </w:r>
          </w:p>
          <w:p w14:paraId="2633829B" w14:textId="71A19B79" w:rsidR="00AD3C98" w:rsidRPr="00FC4D27" w:rsidRDefault="00AD3C98" w:rsidP="00AD3C98">
            <w:pPr>
              <w:spacing w:before="120" w:after="120"/>
              <w:jc w:val="both"/>
              <w:rPr>
                <w:rFonts w:ascii="Arial" w:hAnsi="Arial" w:cs="Arial"/>
                <w:noProof/>
                <w:sz w:val="20"/>
                <w:szCs w:val="20"/>
              </w:rPr>
            </w:pPr>
          </w:p>
        </w:tc>
        <w:tc>
          <w:tcPr>
            <w:tcW w:w="955" w:type="pct"/>
          </w:tcPr>
          <w:p w14:paraId="21263892" w14:textId="24EF6508" w:rsidR="00AD3C98" w:rsidRPr="007A55C8" w:rsidRDefault="00AD3C98" w:rsidP="00AD3C98">
            <w:pPr>
              <w:spacing w:before="120" w:after="120"/>
              <w:jc w:val="both"/>
              <w:rPr>
                <w:rFonts w:ascii="Arial" w:hAnsi="Arial" w:cs="Arial"/>
                <w:noProof/>
                <w:sz w:val="20"/>
                <w:szCs w:val="20"/>
              </w:rPr>
            </w:pPr>
            <w:r w:rsidRPr="00CA4C1F">
              <w:t>A,I,D</w:t>
            </w:r>
          </w:p>
        </w:tc>
      </w:tr>
      <w:tr w:rsidR="00AD3C98" w:rsidRPr="009F0647" w14:paraId="0CD91B74" w14:textId="77777777" w:rsidTr="00A405EF">
        <w:trPr>
          <w:trHeight w:val="510"/>
        </w:trPr>
        <w:tc>
          <w:tcPr>
            <w:tcW w:w="4045" w:type="pct"/>
          </w:tcPr>
          <w:p w14:paraId="6291EE22" w14:textId="77777777" w:rsidR="0055775D" w:rsidRPr="0055775D" w:rsidRDefault="0055775D" w:rsidP="0055775D">
            <w:pPr>
              <w:tabs>
                <w:tab w:val="num" w:pos="360"/>
              </w:tabs>
              <w:spacing w:after="200" w:line="276" w:lineRule="auto"/>
              <w:ind w:left="360" w:hanging="360"/>
              <w:contextualSpacing/>
              <w:rPr>
                <w:rFonts w:ascii="Cambria" w:eastAsia="MS Mincho" w:hAnsi="Cambria"/>
                <w:szCs w:val="22"/>
                <w:lang w:val="en-US"/>
              </w:rPr>
            </w:pPr>
            <w:r w:rsidRPr="0055775D">
              <w:rPr>
                <w:rFonts w:ascii="Cambria" w:eastAsia="MS Mincho" w:hAnsi="Cambria"/>
                <w:szCs w:val="22"/>
                <w:lang w:val="en-US"/>
              </w:rPr>
              <w:t>Teamwork and Flexibility</w:t>
            </w:r>
            <w:r w:rsidRPr="0055775D">
              <w:rPr>
                <w:rFonts w:ascii="Cambria" w:eastAsia="MS Mincho" w:hAnsi="Cambria"/>
                <w:szCs w:val="22"/>
                <w:lang w:val="en-US"/>
              </w:rPr>
              <w:br/>
              <w:t>- Able to work collaboratively as part of a team and adapt to changing demands.</w:t>
            </w:r>
          </w:p>
          <w:p w14:paraId="21BCD633" w14:textId="5FD652A9" w:rsidR="00AD3C98" w:rsidRPr="00FC4D27" w:rsidRDefault="00AD3C98" w:rsidP="00AD3C98">
            <w:pPr>
              <w:spacing w:before="120" w:after="120"/>
              <w:jc w:val="both"/>
              <w:rPr>
                <w:rFonts w:ascii="Arial" w:hAnsi="Arial" w:cs="Arial"/>
                <w:noProof/>
                <w:sz w:val="20"/>
                <w:szCs w:val="20"/>
              </w:rPr>
            </w:pPr>
          </w:p>
        </w:tc>
        <w:tc>
          <w:tcPr>
            <w:tcW w:w="955" w:type="pct"/>
          </w:tcPr>
          <w:p w14:paraId="647237F2" w14:textId="18A812B5" w:rsidR="00AD3C98" w:rsidRPr="007A55C8" w:rsidRDefault="00AD3C98" w:rsidP="00AD3C98">
            <w:pPr>
              <w:spacing w:before="120" w:after="120"/>
              <w:jc w:val="both"/>
              <w:rPr>
                <w:rFonts w:ascii="Arial" w:hAnsi="Arial" w:cs="Arial"/>
                <w:noProof/>
                <w:sz w:val="20"/>
                <w:szCs w:val="20"/>
              </w:rPr>
            </w:pPr>
            <w:r w:rsidRPr="00CA4C1F">
              <w:t>A,I,D</w:t>
            </w:r>
          </w:p>
        </w:tc>
      </w:tr>
      <w:tr w:rsidR="00AD3C98" w:rsidRPr="009F0647" w14:paraId="1B8FC6BF" w14:textId="77777777" w:rsidTr="00A405EF">
        <w:trPr>
          <w:trHeight w:val="510"/>
        </w:trPr>
        <w:tc>
          <w:tcPr>
            <w:tcW w:w="4045" w:type="pct"/>
          </w:tcPr>
          <w:p w14:paraId="4DB69383" w14:textId="77777777" w:rsidR="0055775D" w:rsidRPr="0055775D" w:rsidRDefault="0055775D" w:rsidP="0055775D">
            <w:pPr>
              <w:tabs>
                <w:tab w:val="num" w:pos="360"/>
              </w:tabs>
              <w:spacing w:after="200" w:line="276" w:lineRule="auto"/>
              <w:ind w:left="360" w:hanging="360"/>
              <w:contextualSpacing/>
              <w:rPr>
                <w:rFonts w:ascii="Cambria" w:eastAsia="MS Mincho" w:hAnsi="Cambria"/>
                <w:szCs w:val="22"/>
                <w:lang w:val="en-US"/>
              </w:rPr>
            </w:pPr>
            <w:r w:rsidRPr="0055775D">
              <w:rPr>
                <w:rFonts w:ascii="Cambria" w:eastAsia="MS Mincho" w:hAnsi="Cambria"/>
                <w:szCs w:val="22"/>
                <w:lang w:val="en-US"/>
              </w:rPr>
              <w:t>Trust and Accountability</w:t>
            </w:r>
            <w:r w:rsidRPr="0055775D">
              <w:rPr>
                <w:rFonts w:ascii="Cambria" w:eastAsia="MS Mincho" w:hAnsi="Cambria"/>
                <w:szCs w:val="22"/>
                <w:lang w:val="en-US"/>
              </w:rPr>
              <w:br/>
              <w:t>- Demonstrates high levels of personal integrity and accountability.</w:t>
            </w:r>
          </w:p>
          <w:p w14:paraId="7FFEF120" w14:textId="3C2E1834" w:rsidR="00AD3C98" w:rsidRPr="009F0647" w:rsidRDefault="00AD3C98" w:rsidP="00AD3C98">
            <w:pPr>
              <w:spacing w:before="120" w:after="120"/>
              <w:jc w:val="both"/>
              <w:rPr>
                <w:rFonts w:ascii="Arial" w:hAnsi="Arial" w:cs="Arial"/>
                <w:noProof/>
                <w:sz w:val="20"/>
                <w:szCs w:val="20"/>
              </w:rPr>
            </w:pPr>
          </w:p>
        </w:tc>
        <w:tc>
          <w:tcPr>
            <w:tcW w:w="955" w:type="pct"/>
          </w:tcPr>
          <w:p w14:paraId="72755D78" w14:textId="4158EF85" w:rsidR="00AD3C98" w:rsidRPr="007A55C8" w:rsidRDefault="00AD3C98" w:rsidP="00AD3C98">
            <w:pPr>
              <w:spacing w:before="120" w:after="120"/>
              <w:jc w:val="both"/>
              <w:rPr>
                <w:rFonts w:ascii="Arial" w:hAnsi="Arial" w:cs="Arial"/>
                <w:noProof/>
                <w:sz w:val="20"/>
                <w:szCs w:val="20"/>
              </w:rPr>
            </w:pPr>
            <w:r w:rsidRPr="00CA4C1F">
              <w:t>A,I,D</w:t>
            </w:r>
          </w:p>
        </w:tc>
      </w:tr>
      <w:tr w:rsidR="00AD3C98" w:rsidRPr="009F0647" w14:paraId="4156456A" w14:textId="77777777" w:rsidTr="00A405EF">
        <w:trPr>
          <w:trHeight w:val="510"/>
        </w:trPr>
        <w:tc>
          <w:tcPr>
            <w:tcW w:w="4045" w:type="pct"/>
          </w:tcPr>
          <w:p w14:paraId="26E87DEA" w14:textId="77777777" w:rsidR="0055775D" w:rsidRPr="0055775D" w:rsidRDefault="0055775D" w:rsidP="0055775D">
            <w:pPr>
              <w:tabs>
                <w:tab w:val="num" w:pos="360"/>
              </w:tabs>
              <w:spacing w:after="200" w:line="276" w:lineRule="auto"/>
              <w:ind w:left="360" w:hanging="360"/>
              <w:contextualSpacing/>
              <w:rPr>
                <w:rFonts w:ascii="Cambria" w:eastAsia="MS Mincho" w:hAnsi="Cambria"/>
                <w:szCs w:val="22"/>
                <w:lang w:val="en-US"/>
              </w:rPr>
            </w:pPr>
            <w:r w:rsidRPr="0055775D">
              <w:rPr>
                <w:rFonts w:ascii="Cambria" w:eastAsia="MS Mincho" w:hAnsi="Cambria"/>
                <w:szCs w:val="22"/>
                <w:lang w:val="en-US"/>
              </w:rPr>
              <w:lastRenderedPageBreak/>
              <w:t>Client-Focused Approach</w:t>
            </w:r>
            <w:r w:rsidRPr="0055775D">
              <w:rPr>
                <w:rFonts w:ascii="Cambria" w:eastAsia="MS Mincho" w:hAnsi="Cambria"/>
                <w:szCs w:val="22"/>
                <w:lang w:val="en-US"/>
              </w:rPr>
              <w:br/>
              <w:t>- Committed to meeting the needs of vulnerable adults and delivering person-</w:t>
            </w:r>
            <w:proofErr w:type="spellStart"/>
            <w:r w:rsidRPr="0055775D">
              <w:rPr>
                <w:rFonts w:ascii="Cambria" w:eastAsia="MS Mincho" w:hAnsi="Cambria"/>
                <w:szCs w:val="22"/>
                <w:lang w:val="en-US"/>
              </w:rPr>
              <w:t>centred</w:t>
            </w:r>
            <w:proofErr w:type="spellEnd"/>
            <w:r w:rsidRPr="0055775D">
              <w:rPr>
                <w:rFonts w:ascii="Cambria" w:eastAsia="MS Mincho" w:hAnsi="Cambria"/>
                <w:szCs w:val="22"/>
                <w:lang w:val="en-US"/>
              </w:rPr>
              <w:t xml:space="preserve"> support.</w:t>
            </w:r>
          </w:p>
          <w:p w14:paraId="6CF3C207" w14:textId="4F635191" w:rsidR="00AD3C98" w:rsidRPr="00EF2667" w:rsidRDefault="00AD3C98" w:rsidP="00AD3C98">
            <w:pPr>
              <w:spacing w:before="120" w:after="120"/>
              <w:jc w:val="both"/>
              <w:rPr>
                <w:rFonts w:ascii="Arial" w:hAnsi="Arial" w:cs="Arial"/>
                <w:noProof/>
                <w:sz w:val="20"/>
                <w:szCs w:val="20"/>
              </w:rPr>
            </w:pPr>
          </w:p>
        </w:tc>
        <w:tc>
          <w:tcPr>
            <w:tcW w:w="955" w:type="pct"/>
          </w:tcPr>
          <w:p w14:paraId="5E677091" w14:textId="0BE99504" w:rsidR="00AD3C98" w:rsidRPr="007A55C8" w:rsidRDefault="00AD3C98" w:rsidP="00AD3C98">
            <w:pPr>
              <w:spacing w:before="120" w:after="120"/>
              <w:jc w:val="both"/>
              <w:rPr>
                <w:rFonts w:ascii="Arial" w:hAnsi="Arial" w:cs="Arial"/>
                <w:noProof/>
                <w:sz w:val="20"/>
                <w:szCs w:val="20"/>
              </w:rPr>
            </w:pPr>
            <w:r w:rsidRPr="00CA4C1F">
              <w:t>A,I,D</w:t>
            </w:r>
          </w:p>
        </w:tc>
      </w:tr>
      <w:tr w:rsidR="00AD3C98" w:rsidRPr="009F0647" w14:paraId="58E66224" w14:textId="77777777" w:rsidTr="00A405EF">
        <w:trPr>
          <w:trHeight w:val="510"/>
        </w:trPr>
        <w:tc>
          <w:tcPr>
            <w:tcW w:w="4045" w:type="pct"/>
          </w:tcPr>
          <w:p w14:paraId="76DB5564" w14:textId="77777777" w:rsidR="0055775D" w:rsidRPr="0055775D" w:rsidRDefault="0055775D" w:rsidP="0055775D">
            <w:pPr>
              <w:tabs>
                <w:tab w:val="num" w:pos="360"/>
              </w:tabs>
              <w:spacing w:after="200" w:line="276" w:lineRule="auto"/>
              <w:ind w:left="360" w:hanging="360"/>
              <w:contextualSpacing/>
              <w:rPr>
                <w:rFonts w:ascii="Cambria" w:eastAsia="MS Mincho" w:hAnsi="Cambria"/>
                <w:szCs w:val="22"/>
                <w:lang w:val="en-US"/>
              </w:rPr>
            </w:pPr>
            <w:r w:rsidRPr="0055775D">
              <w:rPr>
                <w:rFonts w:ascii="Cambria" w:eastAsia="MS Mincho" w:hAnsi="Cambria"/>
                <w:szCs w:val="22"/>
                <w:lang w:val="en-US"/>
              </w:rPr>
              <w:t>Resilience and Demand Management</w:t>
            </w:r>
            <w:r w:rsidRPr="0055775D">
              <w:rPr>
                <w:rFonts w:ascii="Cambria" w:eastAsia="MS Mincho" w:hAnsi="Cambria"/>
                <w:szCs w:val="22"/>
                <w:lang w:val="en-US"/>
              </w:rPr>
              <w:br/>
              <w:t>- Able to manage conflicting demands from service users and maintain professional boundaries.</w:t>
            </w:r>
          </w:p>
          <w:p w14:paraId="30360450" w14:textId="303CF6E0" w:rsidR="00AD3C98" w:rsidRPr="00EF2667" w:rsidRDefault="00AD3C98" w:rsidP="00AD3C98">
            <w:pPr>
              <w:spacing w:before="120" w:after="120"/>
              <w:jc w:val="both"/>
              <w:rPr>
                <w:rFonts w:ascii="Arial" w:hAnsi="Arial" w:cs="Arial"/>
                <w:noProof/>
                <w:sz w:val="20"/>
                <w:szCs w:val="20"/>
              </w:rPr>
            </w:pPr>
          </w:p>
        </w:tc>
        <w:tc>
          <w:tcPr>
            <w:tcW w:w="955" w:type="pct"/>
          </w:tcPr>
          <w:p w14:paraId="23504150" w14:textId="1B0680D0" w:rsidR="00AD3C98" w:rsidRPr="007A55C8" w:rsidRDefault="00AD3C98" w:rsidP="00AD3C98">
            <w:pPr>
              <w:spacing w:before="120" w:after="120"/>
              <w:jc w:val="both"/>
              <w:rPr>
                <w:rFonts w:ascii="Arial" w:hAnsi="Arial" w:cs="Arial"/>
                <w:noProof/>
                <w:sz w:val="20"/>
                <w:szCs w:val="20"/>
              </w:rPr>
            </w:pPr>
            <w:r w:rsidRPr="00CA4C1F">
              <w:t>A,I,D</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2CCCA2A5" w14:textId="77777777" w:rsidR="0055775D" w:rsidRPr="0055775D" w:rsidRDefault="0055775D" w:rsidP="0055775D">
            <w:pPr>
              <w:tabs>
                <w:tab w:val="num" w:pos="360"/>
              </w:tabs>
              <w:spacing w:after="200" w:line="276" w:lineRule="auto"/>
              <w:ind w:left="360" w:hanging="360"/>
              <w:contextualSpacing/>
              <w:rPr>
                <w:rFonts w:ascii="Cambria" w:eastAsia="MS Mincho" w:hAnsi="Cambria"/>
                <w:szCs w:val="22"/>
                <w:lang w:val="en-US"/>
              </w:rPr>
            </w:pPr>
            <w:r w:rsidRPr="0055775D">
              <w:rPr>
                <w:rFonts w:ascii="Cambria" w:eastAsia="MS Mincho" w:hAnsi="Cambria"/>
                <w:szCs w:val="22"/>
                <w:lang w:val="en-US"/>
              </w:rPr>
              <w:t>Benefits Knowledge</w:t>
            </w:r>
            <w:r w:rsidRPr="0055775D">
              <w:rPr>
                <w:rFonts w:ascii="Cambria" w:eastAsia="MS Mincho" w:hAnsi="Cambria"/>
                <w:szCs w:val="22"/>
                <w:lang w:val="en-US"/>
              </w:rPr>
              <w:br/>
              <w:t>- Understanding of Department for Work and Pensions (DWP) benefits and claims processes.</w:t>
            </w:r>
          </w:p>
          <w:p w14:paraId="48043D0B" w14:textId="22CAE512" w:rsidR="00114762" w:rsidRPr="00FC4D27" w:rsidRDefault="00114762" w:rsidP="00C927F1">
            <w:pPr>
              <w:spacing w:before="120" w:after="120"/>
              <w:jc w:val="both"/>
              <w:rPr>
                <w:rFonts w:ascii="Arial" w:hAnsi="Arial" w:cs="Arial"/>
                <w:noProof/>
                <w:sz w:val="20"/>
                <w:szCs w:val="20"/>
              </w:rPr>
            </w:pPr>
          </w:p>
        </w:tc>
        <w:tc>
          <w:tcPr>
            <w:tcW w:w="955" w:type="pct"/>
          </w:tcPr>
          <w:p w14:paraId="65A698CC" w14:textId="2CDD1379" w:rsidR="00114762" w:rsidRPr="007A55C8" w:rsidRDefault="00AD3C98" w:rsidP="007A55C8">
            <w:pPr>
              <w:spacing w:before="120" w:after="120"/>
              <w:jc w:val="both"/>
              <w:rPr>
                <w:rFonts w:ascii="Arial" w:hAnsi="Arial" w:cs="Arial"/>
                <w:noProof/>
                <w:sz w:val="20"/>
                <w:szCs w:val="20"/>
              </w:rPr>
            </w:pPr>
            <w:r>
              <w:rPr>
                <w:rFonts w:ascii="Arial" w:hAnsi="Arial" w:cs="Arial"/>
                <w:noProof/>
                <w:sz w:val="20"/>
                <w:szCs w:val="20"/>
              </w:rPr>
              <w:t>A,I,D</w:t>
            </w:r>
          </w:p>
        </w:tc>
      </w:tr>
      <w:tr w:rsidR="00AD3C98" w:rsidRPr="009F0647" w14:paraId="369E3672" w14:textId="77777777" w:rsidTr="00A405EF">
        <w:tc>
          <w:tcPr>
            <w:tcW w:w="4045" w:type="pct"/>
          </w:tcPr>
          <w:p w14:paraId="2FE55E2A" w14:textId="77777777" w:rsidR="0055775D" w:rsidRPr="0055775D" w:rsidRDefault="0055775D" w:rsidP="0055775D">
            <w:pPr>
              <w:tabs>
                <w:tab w:val="num" w:pos="360"/>
              </w:tabs>
              <w:spacing w:after="200" w:line="276" w:lineRule="auto"/>
              <w:ind w:left="360" w:hanging="360"/>
              <w:contextualSpacing/>
              <w:rPr>
                <w:rFonts w:ascii="Cambria" w:eastAsia="MS Mincho" w:hAnsi="Cambria"/>
                <w:szCs w:val="22"/>
                <w:lang w:val="en-US"/>
              </w:rPr>
            </w:pPr>
            <w:r w:rsidRPr="0055775D">
              <w:rPr>
                <w:rFonts w:ascii="Cambria" w:eastAsia="MS Mincho" w:hAnsi="Cambria"/>
                <w:szCs w:val="22"/>
                <w:lang w:val="en-US"/>
              </w:rPr>
              <w:t>Legislative Awareness</w:t>
            </w:r>
            <w:r w:rsidRPr="0055775D">
              <w:rPr>
                <w:rFonts w:ascii="Cambria" w:eastAsia="MS Mincho" w:hAnsi="Cambria"/>
                <w:szCs w:val="22"/>
                <w:lang w:val="en-US"/>
              </w:rPr>
              <w:br/>
              <w:t>- Knowledge of the Mental Capacity Act 2005.</w:t>
            </w:r>
          </w:p>
          <w:p w14:paraId="2722964C" w14:textId="5CC29657" w:rsidR="00AD3C98" w:rsidRPr="00FC4D27" w:rsidRDefault="00AD3C98" w:rsidP="00AD3C98">
            <w:pPr>
              <w:spacing w:before="120" w:after="120"/>
              <w:jc w:val="both"/>
              <w:rPr>
                <w:rFonts w:ascii="Arial" w:hAnsi="Arial" w:cs="Arial"/>
                <w:noProof/>
                <w:sz w:val="20"/>
                <w:szCs w:val="20"/>
              </w:rPr>
            </w:pPr>
          </w:p>
        </w:tc>
        <w:tc>
          <w:tcPr>
            <w:tcW w:w="955" w:type="pct"/>
          </w:tcPr>
          <w:p w14:paraId="74ECAC63" w14:textId="3CD20832" w:rsidR="00AD3C98" w:rsidRPr="007A55C8" w:rsidRDefault="00AD3C98" w:rsidP="00AD3C98">
            <w:pPr>
              <w:spacing w:before="120" w:after="120"/>
              <w:jc w:val="both"/>
              <w:rPr>
                <w:rFonts w:ascii="Arial" w:hAnsi="Arial" w:cs="Arial"/>
                <w:noProof/>
                <w:sz w:val="20"/>
                <w:szCs w:val="20"/>
              </w:rPr>
            </w:pPr>
            <w:r w:rsidRPr="002D4F88">
              <w:t>A,I,D</w:t>
            </w:r>
          </w:p>
        </w:tc>
      </w:tr>
      <w:tr w:rsidR="00AD3C98" w:rsidRPr="009F0647" w14:paraId="7EE1ED4E" w14:textId="77777777" w:rsidTr="00A405EF">
        <w:tc>
          <w:tcPr>
            <w:tcW w:w="4045" w:type="pct"/>
          </w:tcPr>
          <w:p w14:paraId="5D3981AB" w14:textId="77777777" w:rsidR="0055775D" w:rsidRPr="0055775D" w:rsidRDefault="0055775D" w:rsidP="0055775D">
            <w:pPr>
              <w:tabs>
                <w:tab w:val="num" w:pos="360"/>
              </w:tabs>
              <w:spacing w:after="200" w:line="276" w:lineRule="auto"/>
              <w:ind w:left="360" w:hanging="360"/>
              <w:contextualSpacing/>
              <w:rPr>
                <w:rFonts w:ascii="Cambria" w:eastAsia="MS Mincho" w:hAnsi="Cambria"/>
                <w:szCs w:val="22"/>
                <w:lang w:val="en-US"/>
              </w:rPr>
            </w:pPr>
            <w:r w:rsidRPr="0055775D">
              <w:rPr>
                <w:rFonts w:ascii="Cambria" w:eastAsia="MS Mincho" w:hAnsi="Cambria"/>
                <w:szCs w:val="22"/>
                <w:lang w:val="en-US"/>
              </w:rPr>
              <w:t>Financial and Legal Frameworks</w:t>
            </w:r>
            <w:r w:rsidRPr="0055775D">
              <w:rPr>
                <w:rFonts w:ascii="Cambria" w:eastAsia="MS Mincho" w:hAnsi="Cambria"/>
                <w:szCs w:val="22"/>
                <w:lang w:val="en-US"/>
              </w:rPr>
              <w:br/>
              <w:t>- Familiarity with banking practices, the Court of Protection, the Office of the Public Guardian, and Adult Social Care procedures.</w:t>
            </w:r>
          </w:p>
          <w:p w14:paraId="6E9B7D37" w14:textId="300E674A" w:rsidR="00AD3C98" w:rsidRPr="00FC4D27" w:rsidRDefault="00AD3C98" w:rsidP="00AD3C98">
            <w:pPr>
              <w:spacing w:before="120" w:after="120"/>
              <w:jc w:val="both"/>
              <w:rPr>
                <w:rFonts w:ascii="Arial" w:hAnsi="Arial" w:cs="Arial"/>
                <w:sz w:val="20"/>
                <w:szCs w:val="20"/>
              </w:rPr>
            </w:pPr>
          </w:p>
        </w:tc>
        <w:tc>
          <w:tcPr>
            <w:tcW w:w="955" w:type="pct"/>
          </w:tcPr>
          <w:p w14:paraId="5E1FA3F6" w14:textId="3FC9F29B" w:rsidR="00AD3C98" w:rsidRPr="007A55C8" w:rsidRDefault="00AD3C98" w:rsidP="00AD3C98">
            <w:pPr>
              <w:spacing w:before="120" w:after="120"/>
              <w:jc w:val="both"/>
              <w:rPr>
                <w:rFonts w:ascii="Arial" w:hAnsi="Arial" w:cs="Arial"/>
                <w:noProof/>
                <w:sz w:val="20"/>
                <w:szCs w:val="20"/>
              </w:rPr>
            </w:pPr>
            <w:r w:rsidRPr="002D4F88">
              <w:t>A,I,D</w:t>
            </w:r>
          </w:p>
        </w:tc>
      </w:tr>
      <w:tr w:rsidR="00AD3C98" w:rsidRPr="009F0647" w14:paraId="7CD147F1" w14:textId="77777777" w:rsidTr="00A405EF">
        <w:tc>
          <w:tcPr>
            <w:tcW w:w="4045" w:type="pct"/>
          </w:tcPr>
          <w:p w14:paraId="651604CF" w14:textId="77777777" w:rsidR="0055775D" w:rsidRPr="0055775D" w:rsidRDefault="0055775D" w:rsidP="0055775D">
            <w:pPr>
              <w:tabs>
                <w:tab w:val="num" w:pos="360"/>
              </w:tabs>
              <w:spacing w:after="200" w:line="276" w:lineRule="auto"/>
              <w:ind w:left="360" w:hanging="360"/>
              <w:contextualSpacing/>
              <w:rPr>
                <w:rFonts w:ascii="Cambria" w:eastAsia="MS Mincho" w:hAnsi="Cambria"/>
                <w:szCs w:val="22"/>
                <w:lang w:val="en-US"/>
              </w:rPr>
            </w:pPr>
            <w:r w:rsidRPr="0055775D">
              <w:rPr>
                <w:rFonts w:ascii="Cambria" w:eastAsia="MS Mincho" w:hAnsi="Cambria"/>
                <w:szCs w:val="22"/>
                <w:lang w:val="en-US"/>
              </w:rPr>
              <w:t>Local Insight</w:t>
            </w:r>
            <w:r w:rsidRPr="0055775D">
              <w:rPr>
                <w:rFonts w:ascii="Cambria" w:eastAsia="MS Mincho" w:hAnsi="Cambria"/>
                <w:szCs w:val="22"/>
                <w:lang w:val="en-US"/>
              </w:rPr>
              <w:br/>
              <w:t>- Knowledge of the local community and available support networks.</w:t>
            </w:r>
          </w:p>
          <w:p w14:paraId="3C59BA7A" w14:textId="339D5A00" w:rsidR="00AD3C98" w:rsidRPr="00FC4D27" w:rsidRDefault="00AD3C98" w:rsidP="00AD3C98">
            <w:pPr>
              <w:spacing w:before="120" w:after="120"/>
              <w:jc w:val="both"/>
              <w:rPr>
                <w:rFonts w:ascii="Arial" w:hAnsi="Arial" w:cs="Arial"/>
                <w:sz w:val="20"/>
                <w:szCs w:val="20"/>
              </w:rPr>
            </w:pPr>
          </w:p>
        </w:tc>
        <w:tc>
          <w:tcPr>
            <w:tcW w:w="955" w:type="pct"/>
          </w:tcPr>
          <w:p w14:paraId="5953BEF3" w14:textId="0A5C6C24" w:rsidR="00AD3C98" w:rsidRPr="007A55C8" w:rsidRDefault="00AD3C98" w:rsidP="00AD3C98">
            <w:pPr>
              <w:spacing w:before="120" w:after="120"/>
              <w:jc w:val="both"/>
              <w:rPr>
                <w:rFonts w:ascii="Arial" w:hAnsi="Arial" w:cs="Arial"/>
                <w:noProof/>
                <w:sz w:val="20"/>
                <w:szCs w:val="20"/>
              </w:rPr>
            </w:pPr>
            <w:r w:rsidRPr="002D4F88">
              <w:t>A,I,D</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24F46374" w:rsidR="007A55C8" w:rsidRPr="00114762" w:rsidRDefault="0055775D"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AD3C98">
                  <w:rPr>
                    <w:rFonts w:ascii="Wingdings 2" w:hAnsi="Wingdings 2" w:cs="Arial"/>
                    <w:sz w:val="36"/>
                  </w:rPr>
                  <w:t>R</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55775D"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55775D"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55775D"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55775D"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55775D"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55775D"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55775D"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325E55EA"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AD3C98">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2731C554"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AD3C98">
                  <w:rPr>
                    <w:rFonts w:ascii="Arial" w:hAnsi="Arial" w:cs="Arial"/>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65C6B070"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AD3C98">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3FD87ABF"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AD3C98">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112FBE9C"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AD3C98">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0DC76EF9"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AD3C98">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68D8B9BA" w:rsidR="00114762" w:rsidRPr="00114762" w:rsidRDefault="0055775D"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D3C98">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55775D"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609BB" w14:textId="77777777" w:rsidR="00B54458" w:rsidRDefault="00B54458" w:rsidP="007A55C8">
      <w:r>
        <w:separator/>
      </w:r>
    </w:p>
  </w:endnote>
  <w:endnote w:type="continuationSeparator" w:id="0">
    <w:p w14:paraId="43EDAA7D" w14:textId="77777777" w:rsidR="00B54458" w:rsidRDefault="00B54458"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4B1C9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4B1C9A" w:rsidRDefault="004B1C9A"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4B1C9A"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4B1C9A"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4B1C9A" w:rsidRDefault="004B1C9A" w:rsidP="00FC4D27">
    <w:pPr>
      <w:pStyle w:val="Footer"/>
      <w:ind w:firstLine="2880"/>
      <w:jc w:val="right"/>
      <w:rPr>
        <w:rFonts w:ascii="Arial" w:hAnsi="Arial" w:cs="Arial"/>
        <w:noProof/>
      </w:rPr>
    </w:pPr>
  </w:p>
  <w:p w14:paraId="04BBDEFD" w14:textId="77777777" w:rsidR="004B1C9A" w:rsidRDefault="004B1C9A" w:rsidP="00FC4D27">
    <w:pPr>
      <w:pStyle w:val="Footer"/>
      <w:ind w:firstLine="2880"/>
      <w:jc w:val="right"/>
      <w:rPr>
        <w:rFonts w:ascii="Arial" w:hAnsi="Arial" w:cs="Arial"/>
        <w:noProof/>
      </w:rPr>
    </w:pPr>
  </w:p>
  <w:p w14:paraId="366639CC" w14:textId="77777777" w:rsidR="004B1C9A"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4B1C9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3E297" w14:textId="77777777" w:rsidR="00B54458" w:rsidRDefault="00B54458" w:rsidP="007A55C8">
      <w:r>
        <w:separator/>
      </w:r>
    </w:p>
  </w:footnote>
  <w:footnote w:type="continuationSeparator" w:id="0">
    <w:p w14:paraId="7D35F280" w14:textId="77777777" w:rsidR="00B54458" w:rsidRDefault="00B54458"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4B1C9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11F0"/>
    <w:multiLevelType w:val="hybridMultilevel"/>
    <w:tmpl w:val="B73858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781A3A"/>
    <w:multiLevelType w:val="hybridMultilevel"/>
    <w:tmpl w:val="83667524"/>
    <w:lvl w:ilvl="0" w:tplc="60806AA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382D65"/>
    <w:multiLevelType w:val="hybridMultilevel"/>
    <w:tmpl w:val="6E34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3AAF02DB"/>
    <w:multiLevelType w:val="singleLevel"/>
    <w:tmpl w:val="5518EC9C"/>
    <w:lvl w:ilvl="0">
      <w:start w:val="1"/>
      <w:numFmt w:val="decimal"/>
      <w:lvlText w:val="(%1)"/>
      <w:lvlJc w:val="left"/>
      <w:pPr>
        <w:tabs>
          <w:tab w:val="num" w:pos="720"/>
        </w:tabs>
        <w:ind w:left="720" w:hanging="720"/>
      </w:pPr>
      <w:rPr>
        <w:rFonts w:hint="default"/>
      </w:rPr>
    </w:lvl>
  </w:abstractNum>
  <w:num w:numId="1" w16cid:durableId="84033194">
    <w:abstractNumId w:val="3"/>
  </w:num>
  <w:num w:numId="2" w16cid:durableId="1497960909">
    <w:abstractNumId w:val="2"/>
  </w:num>
  <w:num w:numId="3" w16cid:durableId="1221864062">
    <w:abstractNumId w:val="4"/>
  </w:num>
  <w:num w:numId="4" w16cid:durableId="1573657455">
    <w:abstractNumId w:val="0"/>
  </w:num>
  <w:num w:numId="5" w16cid:durableId="51084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0420"/>
    <w:rsid w:val="00042E71"/>
    <w:rsid w:val="00095994"/>
    <w:rsid w:val="000B4310"/>
    <w:rsid w:val="00114762"/>
    <w:rsid w:val="00125ADA"/>
    <w:rsid w:val="00172A40"/>
    <w:rsid w:val="0019309F"/>
    <w:rsid w:val="001B2DC8"/>
    <w:rsid w:val="00361C14"/>
    <w:rsid w:val="003930B2"/>
    <w:rsid w:val="003E7E21"/>
    <w:rsid w:val="004000D7"/>
    <w:rsid w:val="00421901"/>
    <w:rsid w:val="0046450A"/>
    <w:rsid w:val="004B1C9A"/>
    <w:rsid w:val="004E77EF"/>
    <w:rsid w:val="00504E43"/>
    <w:rsid w:val="005538F8"/>
    <w:rsid w:val="0055775D"/>
    <w:rsid w:val="005E0DBE"/>
    <w:rsid w:val="005E7A01"/>
    <w:rsid w:val="006B2618"/>
    <w:rsid w:val="006B51E3"/>
    <w:rsid w:val="006C11BB"/>
    <w:rsid w:val="006C3EC9"/>
    <w:rsid w:val="007004F3"/>
    <w:rsid w:val="007573B9"/>
    <w:rsid w:val="00760609"/>
    <w:rsid w:val="00771DE6"/>
    <w:rsid w:val="007908F4"/>
    <w:rsid w:val="007A55C8"/>
    <w:rsid w:val="008361E2"/>
    <w:rsid w:val="00857388"/>
    <w:rsid w:val="00863690"/>
    <w:rsid w:val="008C0294"/>
    <w:rsid w:val="00980C0A"/>
    <w:rsid w:val="00A405EF"/>
    <w:rsid w:val="00A50C5D"/>
    <w:rsid w:val="00AD3C98"/>
    <w:rsid w:val="00B0457A"/>
    <w:rsid w:val="00B54458"/>
    <w:rsid w:val="00B569EE"/>
    <w:rsid w:val="00C7665B"/>
    <w:rsid w:val="00CB40BC"/>
    <w:rsid w:val="00CC38D7"/>
    <w:rsid w:val="00CF4A1D"/>
    <w:rsid w:val="00D02B53"/>
    <w:rsid w:val="00D20953"/>
    <w:rsid w:val="00D757B0"/>
    <w:rsid w:val="00DA7303"/>
    <w:rsid w:val="00E34F5F"/>
    <w:rsid w:val="00EB6F28"/>
    <w:rsid w:val="00EF2667"/>
    <w:rsid w:val="00F22BA3"/>
    <w:rsid w:val="00F96573"/>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4A1D"/>
    <w:rPr>
      <w:color w:val="605E5C"/>
      <w:shd w:val="clear" w:color="auto" w:fill="E1DFDD"/>
    </w:rPr>
  </w:style>
  <w:style w:type="paragraph" w:styleId="BodyText30">
    <w:name w:val="Body Text 3"/>
    <w:basedOn w:val="Normal"/>
    <w:link w:val="BodyText3Char"/>
    <w:rsid w:val="00CF4A1D"/>
    <w:rPr>
      <w:rFonts w:ascii="Century Gothic" w:hAnsi="Century Gothic"/>
      <w:szCs w:val="22"/>
    </w:rPr>
  </w:style>
  <w:style w:type="character" w:customStyle="1" w:styleId="BodyText3Char">
    <w:name w:val="Body Text 3 Char"/>
    <w:basedOn w:val="DefaultParagraphFont"/>
    <w:link w:val="BodyText30"/>
    <w:rsid w:val="00CF4A1D"/>
    <w:rPr>
      <w:rFonts w:ascii="Century Gothic" w:eastAsia="Times New Roman" w:hAnsi="Century Gothic" w:cs="Times New Roman"/>
      <w:sz w:val="22"/>
      <w:szCs w:val="22"/>
    </w:rPr>
  </w:style>
  <w:style w:type="paragraph" w:styleId="ListParagraph">
    <w:name w:val="List Paragraph"/>
    <w:basedOn w:val="Normal"/>
    <w:uiPriority w:val="34"/>
    <w:qFormat/>
    <w:rsid w:val="00CF4A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5A56BCD14DF74AA1D5663B9293B34A" ma:contentTypeVersion="6" ma:contentTypeDescription="Create a new document." ma:contentTypeScope="" ma:versionID="ecf5efd06bf63f81c2e9ecdd91e72775">
  <xsd:schema xmlns:xsd="http://www.w3.org/2001/XMLSchema" xmlns:xs="http://www.w3.org/2001/XMLSchema" xmlns:p="http://schemas.microsoft.com/office/2006/metadata/properties" xmlns:ns2="86fa562d-81da-46cd-9d4a-30b17ac73241" xmlns:ns3="70dc2638-fa09-4265-b48a-bcdb214c0e35" targetNamespace="http://schemas.microsoft.com/office/2006/metadata/properties" ma:root="true" ma:fieldsID="6af6e8799292f34a1a87037abe61edd0" ns2:_="" ns3:_="">
    <xsd:import namespace="86fa562d-81da-46cd-9d4a-30b17ac73241"/>
    <xsd:import namespace="70dc2638-fa09-4265-b48a-bcdb214c0e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a562d-81da-46cd-9d4a-30b17ac732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c2638-fa09-4265-b48a-bcdb214c0e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EAD899-7604-4AC3-B278-4832EC189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a562d-81da-46cd-9d4a-30b17ac73241"/>
    <ds:schemaRef ds:uri="70dc2638-fa09-4265-b48a-bcdb214c0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1EB1BC-5CD8-4FEA-A059-58BFFB6ADFE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1850</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Bradfield-Barnes, Andrew - Oxfordshire County Council</cp:lastModifiedBy>
  <cp:revision>3</cp:revision>
  <dcterms:created xsi:type="dcterms:W3CDTF">2025-07-02T07:59:00Z</dcterms:created>
  <dcterms:modified xsi:type="dcterms:W3CDTF">2025-07-02T08:12:00Z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0x010100ED5A56BCD14DF74AA1D5663B9293B34A</vt:lpwstr>
  </property>
</Properties>
</file>