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8A357B6" w:rsidR="00114762" w:rsidRPr="00B26C50" w:rsidRDefault="00903FFA" w:rsidP="00B26C50">
            <w:pPr>
              <w:pStyle w:val="Heading2"/>
              <w:jc w:val="both"/>
              <w:rPr>
                <w:b w:val="0"/>
                <w:iCs/>
                <w:sz w:val="24"/>
                <w:szCs w:val="24"/>
              </w:rPr>
            </w:pPr>
            <w:r>
              <w:rPr>
                <w:b w:val="0"/>
                <w:iCs/>
                <w:sz w:val="24"/>
                <w:szCs w:val="24"/>
              </w:rPr>
              <w:t>Senior Practitioner</w:t>
            </w:r>
            <w:r w:rsidR="00BD7B94">
              <w:rPr>
                <w:b w:val="0"/>
                <w:iCs/>
                <w:sz w:val="24"/>
                <w:szCs w:val="24"/>
              </w:rPr>
              <w:t xml:space="preserve"> – Emergency Duty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15D8D0B" w:rsidR="00DD3ED0" w:rsidRDefault="004D3420" w:rsidP="00DD3ED0">
            <w:pPr>
              <w:rPr>
                <w:rFonts w:ascii="Arial" w:hAnsi="Arial" w:cs="Arial"/>
              </w:rPr>
            </w:pPr>
            <w:r>
              <w:rPr>
                <w:rFonts w:ascii="Arial" w:hAnsi="Arial" w:cs="Arial"/>
              </w:rPr>
              <w:t>£</w:t>
            </w:r>
            <w:r w:rsidR="00AB65A3">
              <w:rPr>
                <w:lang w:eastAsia="en-GB"/>
              </w:rPr>
              <w:t>43,421 – £46,464</w:t>
            </w:r>
            <w:r w:rsidR="00317E4E">
              <w:rPr>
                <w:lang w:eastAsia="en-GB"/>
              </w:rPr>
              <w:t xml:space="preserve"> + 15% enhancement for antisocial hours</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7B80F53" w:rsidR="00A405EF" w:rsidRPr="00471DAB" w:rsidRDefault="00317E4E" w:rsidP="00DD3ED0">
            <w:pPr>
              <w:rPr>
                <w:rFonts w:ascii="Arial" w:hAnsi="Arial" w:cs="Arial"/>
              </w:rPr>
            </w:pPr>
            <w:r>
              <w:rPr>
                <w:rFonts w:ascii="Arial" w:hAnsi="Arial" w:cs="Arial"/>
              </w:rPr>
              <w:t>Grade 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8CD341" w:rsidR="00114762" w:rsidRDefault="00AB65A3" w:rsidP="00DD3ED0">
            <w:r>
              <w:t>37 Hrs. on a shift rotation pattern. – we are open to discussions about flexible working.  This position holds a 15% enhancement on Annual Salary – paid monthly</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1E8EDFE" w:rsidR="00114762" w:rsidRDefault="008210AE" w:rsidP="00DD3ED0">
            <w:r>
              <w:t xml:space="preserve">Emergency Duty Team. (EDT)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046854F" w:rsidR="005021D7" w:rsidRDefault="001E5245" w:rsidP="00DD3ED0">
            <w:r>
              <w:t xml:space="preserve">Children Young People and Families Directorate. </w:t>
            </w:r>
            <w:r w:rsidR="008210AE">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2FDBFF3" w14:textId="77777777" w:rsidR="008210AE" w:rsidRDefault="008210AE" w:rsidP="00DD3ED0">
            <w:pPr>
              <w:rPr>
                <w:rFonts w:ascii="Arial" w:hAnsi="Arial" w:cs="Arial"/>
                <w:i/>
                <w:iCs/>
              </w:rPr>
            </w:pPr>
          </w:p>
          <w:p w14:paraId="04348003" w14:textId="77777777" w:rsidR="008210AE" w:rsidRDefault="008210AE" w:rsidP="00DD3ED0">
            <w:pPr>
              <w:rPr>
                <w:rFonts w:ascii="Arial" w:hAnsi="Arial" w:cs="Arial"/>
                <w:i/>
                <w:iCs/>
              </w:rPr>
            </w:pPr>
            <w:r>
              <w:rPr>
                <w:rFonts w:ascii="Arial" w:hAnsi="Arial" w:cs="Arial"/>
                <w:i/>
                <w:iCs/>
              </w:rPr>
              <w:t xml:space="preserve">Abingdon Police Station </w:t>
            </w:r>
          </w:p>
          <w:p w14:paraId="16EAC258" w14:textId="77777777" w:rsidR="008210AE" w:rsidRDefault="008210AE" w:rsidP="00DD3ED0">
            <w:pPr>
              <w:rPr>
                <w:rFonts w:ascii="Arial" w:hAnsi="Arial" w:cs="Arial"/>
                <w:i/>
                <w:iCs/>
              </w:rPr>
            </w:pPr>
            <w:r>
              <w:rPr>
                <w:rFonts w:ascii="Arial" w:hAnsi="Arial" w:cs="Arial"/>
                <w:i/>
                <w:iCs/>
              </w:rPr>
              <w:t>Colwell Drive,</w:t>
            </w:r>
          </w:p>
          <w:p w14:paraId="0BA91CFC" w14:textId="77777777" w:rsidR="008210AE" w:rsidRDefault="008210AE" w:rsidP="00DD3ED0">
            <w:pPr>
              <w:rPr>
                <w:rFonts w:ascii="Arial" w:hAnsi="Arial" w:cs="Arial"/>
                <w:i/>
                <w:iCs/>
              </w:rPr>
            </w:pPr>
            <w:r>
              <w:rPr>
                <w:rFonts w:ascii="Arial" w:hAnsi="Arial" w:cs="Arial"/>
                <w:i/>
                <w:iCs/>
              </w:rPr>
              <w:t xml:space="preserve">Abingdon Oxon.  </w:t>
            </w:r>
          </w:p>
          <w:p w14:paraId="238A20BE" w14:textId="3E4650CF" w:rsidR="008210AE" w:rsidRDefault="008210AE" w:rsidP="00DD3ED0">
            <w:pPr>
              <w:rPr>
                <w:rFonts w:ascii="Arial" w:hAnsi="Arial" w:cs="Arial"/>
                <w:i/>
                <w:iCs/>
              </w:rPr>
            </w:pPr>
            <w:r>
              <w:rPr>
                <w:rFonts w:ascii="Arial" w:hAnsi="Arial" w:cs="Arial"/>
                <w:i/>
                <w:iCs/>
              </w:rPr>
              <w:t xml:space="preserve">OX1 </w:t>
            </w:r>
          </w:p>
          <w:p w14:paraId="7D628D06" w14:textId="77777777" w:rsidR="008210AE" w:rsidRDefault="008210AE" w:rsidP="00DD3ED0">
            <w:pPr>
              <w:rPr>
                <w:rFonts w:ascii="Arial" w:hAnsi="Arial" w:cs="Arial"/>
                <w:i/>
                <w:iCs/>
              </w:rPr>
            </w:pPr>
          </w:p>
          <w:p w14:paraId="64C61B5E" w14:textId="77777777" w:rsidR="008210AE" w:rsidRDefault="008210AE" w:rsidP="00DD3ED0">
            <w:pPr>
              <w:rPr>
                <w:rFonts w:ascii="Arial" w:hAnsi="Arial" w:cs="Arial"/>
                <w:i/>
                <w:iCs/>
              </w:rPr>
            </w:pPr>
          </w:p>
          <w:p w14:paraId="5C947BA8" w14:textId="77777777" w:rsidR="00F50B0D" w:rsidRPr="00F50B0D" w:rsidRDefault="00F50B0D" w:rsidP="00DD3ED0">
            <w:pPr>
              <w:rPr>
                <w:rFonts w:ascii="Arial" w:hAnsi="Arial" w:cs="Arial"/>
                <w:i/>
                <w:iCs/>
              </w:rPr>
            </w:pPr>
          </w:p>
          <w:p w14:paraId="39232083" w14:textId="7518EB84" w:rsidR="00114762" w:rsidRDefault="00114762" w:rsidP="00AB65A3"/>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049CD1B" w:rsidR="00DD3ED0" w:rsidRPr="009F0647" w:rsidRDefault="00317E4E"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8FC2FC8" w:rsidR="00DD3ED0" w:rsidRPr="009F0647" w:rsidRDefault="00317E4E"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00EA3EF" w:rsidR="00114762" w:rsidRPr="009F0647" w:rsidRDefault="00317E4E"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8057386" w:rsidR="00A3165D" w:rsidRPr="009F0647" w:rsidRDefault="00A3165D"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AF525D4" w14:textId="77777777" w:rsidR="00A3165D" w:rsidRDefault="00A3165D" w:rsidP="00B26C50">
            <w:pPr>
              <w:spacing w:before="120"/>
              <w:rPr>
                <w:rFonts w:ascii="Arial" w:hAnsi="Arial" w:cs="Arial"/>
                <w:i/>
                <w:iCs/>
                <w:kern w:val="32"/>
                <w:szCs w:val="22"/>
              </w:rPr>
            </w:pPr>
          </w:p>
          <w:p w14:paraId="28BEAEC5" w14:textId="30E654F9" w:rsidR="00A3165D" w:rsidRDefault="00A3165D" w:rsidP="00A3165D">
            <w:pPr>
              <w:numPr>
                <w:ilvl w:val="0"/>
                <w:numId w:val="12"/>
              </w:numPr>
              <w:spacing w:after="120"/>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t xml:space="preserve">To ensure the provision of an out of hours’ emergency response </w:t>
            </w:r>
            <w:r>
              <w:rPr>
                <w:rFonts w:asciiTheme="minorHAnsi" w:eastAsiaTheme="minorHAnsi" w:hAnsiTheme="minorHAnsi" w:cstheme="minorHAnsi"/>
                <w:sz w:val="20"/>
                <w:szCs w:val="20"/>
              </w:rPr>
              <w:t>and/or intervention to</w:t>
            </w:r>
            <w:r w:rsidRPr="00900E04">
              <w:rPr>
                <w:rFonts w:asciiTheme="minorHAnsi" w:eastAsiaTheme="minorHAnsi" w:hAnsiTheme="minorHAnsi" w:cstheme="minorHAnsi"/>
                <w:sz w:val="20"/>
                <w:szCs w:val="20"/>
              </w:rPr>
              <w:t>, children</w:t>
            </w:r>
            <w:r>
              <w:rPr>
                <w:rFonts w:asciiTheme="minorHAnsi" w:eastAsiaTheme="minorHAnsi" w:hAnsiTheme="minorHAnsi" w:cstheme="minorHAnsi"/>
                <w:sz w:val="20"/>
                <w:szCs w:val="20"/>
              </w:rPr>
              <w:t xml:space="preserve"> young </w:t>
            </w:r>
            <w:r w:rsidR="00764473">
              <w:rPr>
                <w:rFonts w:asciiTheme="minorHAnsi" w:eastAsiaTheme="minorHAnsi" w:hAnsiTheme="minorHAnsi" w:cstheme="minorHAnsi"/>
                <w:sz w:val="20"/>
                <w:szCs w:val="20"/>
              </w:rPr>
              <w:t xml:space="preserve">people </w:t>
            </w:r>
            <w:r w:rsidR="00764473" w:rsidRPr="00900E04">
              <w:rPr>
                <w:rFonts w:asciiTheme="minorHAnsi" w:eastAsiaTheme="minorHAnsi" w:hAnsiTheme="minorHAnsi" w:cstheme="minorHAnsi"/>
                <w:sz w:val="20"/>
                <w:szCs w:val="20"/>
              </w:rPr>
              <w:t>and</w:t>
            </w:r>
            <w:r w:rsidRPr="00900E04">
              <w:rPr>
                <w:rFonts w:asciiTheme="minorHAnsi" w:eastAsiaTheme="minorHAnsi" w:hAnsiTheme="minorHAnsi" w:cstheme="minorHAnsi"/>
                <w:sz w:val="20"/>
                <w:szCs w:val="20"/>
              </w:rPr>
              <w:t xml:space="preserve"> families,</w:t>
            </w:r>
            <w:r>
              <w:rPr>
                <w:rFonts w:asciiTheme="minorHAnsi" w:eastAsiaTheme="minorHAnsi" w:hAnsiTheme="minorHAnsi" w:cstheme="minorHAnsi"/>
                <w:sz w:val="20"/>
                <w:szCs w:val="20"/>
              </w:rPr>
              <w:t xml:space="preserve"> vulnerable adults, </w:t>
            </w:r>
            <w:r w:rsidRPr="00900E04">
              <w:rPr>
                <w:rFonts w:asciiTheme="minorHAnsi" w:eastAsiaTheme="minorHAnsi" w:hAnsiTheme="minorHAnsi" w:cstheme="minorHAnsi"/>
                <w:sz w:val="20"/>
                <w:szCs w:val="20"/>
              </w:rPr>
              <w:t>other agencies</w:t>
            </w:r>
            <w:r>
              <w:rPr>
                <w:rFonts w:asciiTheme="minorHAnsi" w:eastAsiaTheme="minorHAnsi" w:hAnsiTheme="minorHAnsi" w:cstheme="minorHAnsi"/>
                <w:sz w:val="20"/>
                <w:szCs w:val="20"/>
              </w:rPr>
              <w:t xml:space="preserve"> to address safeguarding concerns and reduce risks until normal office hours resume. </w:t>
            </w:r>
          </w:p>
          <w:p w14:paraId="45515C72" w14:textId="77777777" w:rsidR="00A3165D" w:rsidRPr="00900E04" w:rsidRDefault="00A3165D" w:rsidP="00A3165D">
            <w:pPr>
              <w:numPr>
                <w:ilvl w:val="0"/>
                <w:numId w:val="12"/>
              </w:numPr>
              <w:spacing w:after="120"/>
              <w:jc w:val="both"/>
              <w:rPr>
                <w:rFonts w:asciiTheme="minorHAnsi" w:eastAsiaTheme="minorHAnsi" w:hAnsiTheme="minorHAnsi" w:cstheme="minorHAnsi"/>
                <w:b/>
                <w:sz w:val="20"/>
                <w:szCs w:val="20"/>
              </w:rPr>
            </w:pPr>
            <w:r w:rsidRPr="00900E04">
              <w:rPr>
                <w:rFonts w:asciiTheme="minorHAnsi" w:eastAsiaTheme="minorHAnsi" w:hAnsiTheme="minorHAnsi" w:cstheme="minorHAnsi"/>
                <w:sz w:val="20"/>
                <w:szCs w:val="20"/>
              </w:rPr>
              <w:t xml:space="preserve">To provide </w:t>
            </w:r>
            <w:r>
              <w:rPr>
                <w:rFonts w:asciiTheme="minorHAnsi" w:eastAsiaTheme="minorHAnsi" w:hAnsiTheme="minorHAnsi" w:cstheme="minorHAnsi"/>
                <w:sz w:val="20"/>
                <w:szCs w:val="20"/>
              </w:rPr>
              <w:t>out</w:t>
            </w:r>
            <w:r w:rsidRPr="00900E04">
              <w:rPr>
                <w:rFonts w:asciiTheme="minorHAnsi" w:eastAsiaTheme="minorHAnsi" w:hAnsiTheme="minorHAnsi" w:cstheme="minorHAnsi"/>
                <w:sz w:val="20"/>
                <w:szCs w:val="20"/>
              </w:rPr>
              <w:t xml:space="preserve"> of hours advice and guidance to professionals working with vulnerable adults, children, young people, and families.</w:t>
            </w:r>
          </w:p>
          <w:p w14:paraId="16806D2C" w14:textId="31B451C1" w:rsidR="00A3165D" w:rsidRPr="00A3165D" w:rsidRDefault="00A3165D" w:rsidP="00A3165D">
            <w:pPr>
              <w:numPr>
                <w:ilvl w:val="0"/>
                <w:numId w:val="12"/>
              </w:numPr>
              <w:spacing w:after="120"/>
              <w:jc w:val="both"/>
              <w:rPr>
                <w:rFonts w:asciiTheme="minorHAnsi" w:eastAsiaTheme="minorHAnsi" w:hAnsiTheme="minorHAnsi" w:cstheme="minorHAnsi"/>
                <w:b/>
                <w:sz w:val="20"/>
                <w:szCs w:val="20"/>
              </w:rPr>
            </w:pPr>
            <w:r w:rsidRPr="00DF1A35">
              <w:rPr>
                <w:rFonts w:asciiTheme="minorHAnsi" w:hAnsiTheme="minorHAnsi" w:cstheme="minorHAnsi"/>
                <w:sz w:val="20"/>
                <w:szCs w:val="20"/>
              </w:rPr>
              <w:t>To be the first point of contact for professionals, children, families</w:t>
            </w:r>
            <w:r>
              <w:rPr>
                <w:rFonts w:asciiTheme="minorHAnsi" w:hAnsiTheme="minorHAnsi" w:cstheme="minorHAnsi"/>
                <w:sz w:val="20"/>
                <w:szCs w:val="20"/>
              </w:rPr>
              <w:t xml:space="preserve"> and vulnerable </w:t>
            </w:r>
            <w:r w:rsidR="00764473">
              <w:rPr>
                <w:rFonts w:asciiTheme="minorHAnsi" w:hAnsiTheme="minorHAnsi" w:cstheme="minorHAnsi"/>
                <w:sz w:val="20"/>
                <w:szCs w:val="20"/>
              </w:rPr>
              <w:t xml:space="preserve">adults </w:t>
            </w:r>
            <w:r w:rsidR="00764473" w:rsidRPr="00DF1A35">
              <w:rPr>
                <w:rFonts w:asciiTheme="minorHAnsi" w:hAnsiTheme="minorHAnsi" w:cstheme="minorHAnsi"/>
                <w:sz w:val="20"/>
                <w:szCs w:val="20"/>
              </w:rPr>
              <w:t>or</w:t>
            </w:r>
            <w:r w:rsidRPr="00DF1A35">
              <w:rPr>
                <w:rFonts w:asciiTheme="minorHAnsi" w:hAnsiTheme="minorHAnsi" w:cstheme="minorHAnsi"/>
                <w:sz w:val="20"/>
                <w:szCs w:val="20"/>
              </w:rPr>
              <w:t xml:space="preserve"> members of the public who have a concern and </w:t>
            </w:r>
            <w:r>
              <w:rPr>
                <w:rFonts w:asciiTheme="minorHAnsi" w:hAnsiTheme="minorHAnsi" w:cstheme="minorHAnsi"/>
                <w:sz w:val="20"/>
                <w:szCs w:val="20"/>
              </w:rPr>
              <w:t xml:space="preserve">are </w:t>
            </w:r>
            <w:r w:rsidR="00764473">
              <w:rPr>
                <w:rFonts w:asciiTheme="minorHAnsi" w:hAnsiTheme="minorHAnsi" w:cstheme="minorHAnsi"/>
                <w:sz w:val="20"/>
                <w:szCs w:val="20"/>
              </w:rPr>
              <w:t xml:space="preserve">making </w:t>
            </w:r>
            <w:r w:rsidR="00764473" w:rsidRPr="00DF1A35">
              <w:rPr>
                <w:rFonts w:asciiTheme="minorHAnsi" w:hAnsiTheme="minorHAnsi" w:cstheme="minorHAnsi"/>
                <w:sz w:val="20"/>
                <w:szCs w:val="20"/>
              </w:rPr>
              <w:t>an</w:t>
            </w:r>
            <w:r w:rsidRPr="00DF1A35">
              <w:rPr>
                <w:rFonts w:asciiTheme="minorHAnsi" w:hAnsiTheme="minorHAnsi" w:cstheme="minorHAnsi"/>
                <w:sz w:val="20"/>
                <w:szCs w:val="20"/>
              </w:rPr>
              <w:t xml:space="preserve"> emergency out of hours referral to statutory services</w:t>
            </w:r>
          </w:p>
          <w:p w14:paraId="36438F7D" w14:textId="77777777" w:rsidR="00A3165D" w:rsidRPr="00900E04" w:rsidRDefault="00A3165D" w:rsidP="00A3165D">
            <w:pPr>
              <w:numPr>
                <w:ilvl w:val="0"/>
                <w:numId w:val="12"/>
              </w:numPr>
              <w:spacing w:after="120"/>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lastRenderedPageBreak/>
              <w:t>To contribute to and apply the Council’s strategy to support vulnerable adults, children, and families through the provision of out of hours’ emergency responses.</w:t>
            </w:r>
          </w:p>
          <w:p w14:paraId="58E472AB" w14:textId="664CFBCD" w:rsidR="00A3165D" w:rsidRDefault="00A3165D" w:rsidP="00A3165D">
            <w:pPr>
              <w:numPr>
                <w:ilvl w:val="0"/>
                <w:numId w:val="12"/>
              </w:numPr>
              <w:spacing w:after="120"/>
              <w:contextualSpacing/>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t xml:space="preserve">To provide service delivery in line with Oxfordshire’s principles and values of working with partners, vulnerable adults’ children, and </w:t>
            </w:r>
            <w:r w:rsidR="00764473" w:rsidRPr="00900E04">
              <w:rPr>
                <w:rFonts w:asciiTheme="minorHAnsi" w:eastAsiaTheme="minorHAnsi" w:hAnsiTheme="minorHAnsi" w:cstheme="minorHAnsi"/>
                <w:sz w:val="20"/>
                <w:szCs w:val="20"/>
              </w:rPr>
              <w:t>families</w:t>
            </w:r>
            <w:r w:rsidR="00764473">
              <w:rPr>
                <w:rFonts w:asciiTheme="minorHAnsi" w:eastAsiaTheme="minorHAnsi" w:hAnsiTheme="minorHAnsi" w:cstheme="minorHAnsi"/>
                <w:sz w:val="20"/>
                <w:szCs w:val="20"/>
              </w:rPr>
              <w:t xml:space="preserve"> and</w:t>
            </w:r>
            <w:r>
              <w:rPr>
                <w:rFonts w:asciiTheme="minorHAnsi" w:eastAsiaTheme="minorHAnsi" w:hAnsiTheme="minorHAnsi" w:cstheme="minorHAnsi"/>
                <w:sz w:val="20"/>
                <w:szCs w:val="20"/>
              </w:rPr>
              <w:t xml:space="preserve"> within the relevant legislative framework. </w:t>
            </w:r>
          </w:p>
          <w:p w14:paraId="0E1A79C8" w14:textId="77777777" w:rsidR="00A3165D" w:rsidRPr="00EA6D19" w:rsidRDefault="00A3165D"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734E836A" w14:textId="77777777" w:rsidR="00A3165D" w:rsidRDefault="00A3165D" w:rsidP="00A50C5D">
            <w:pPr>
              <w:rPr>
                <w:rFonts w:ascii="Arial" w:hAnsi="Arial" w:cs="Arial"/>
                <w:noProof/>
                <w:sz w:val="20"/>
                <w:szCs w:val="20"/>
              </w:rPr>
            </w:pPr>
          </w:p>
          <w:p w14:paraId="45CCD022"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 xml:space="preserve">Being the first point of contact for professionals, members of the public or an individual who has a concern for themselves, for a child, family, or vulnerable adult which cannot wait until normal office hours resume. </w:t>
            </w:r>
          </w:p>
          <w:p w14:paraId="7B2F059E" w14:textId="77777777" w:rsidR="00A3165D" w:rsidRPr="00A3165D" w:rsidRDefault="00A3165D" w:rsidP="00A3165D">
            <w:pPr>
              <w:ind w:left="360"/>
              <w:jc w:val="both"/>
              <w:rPr>
                <w:rFonts w:ascii="Arial Narrow" w:eastAsiaTheme="minorHAnsi" w:hAnsi="Arial Narrow" w:cstheme="minorHAnsi"/>
                <w:bCs/>
                <w:szCs w:val="22"/>
              </w:rPr>
            </w:pPr>
          </w:p>
          <w:p w14:paraId="0DDCBE21"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Undertaking Child Protection enquiries</w:t>
            </w:r>
            <w:r>
              <w:rPr>
                <w:rFonts w:ascii="Arial Narrow" w:eastAsiaTheme="minorHAnsi" w:hAnsi="Arial Narrow" w:cstheme="minorHAnsi"/>
                <w:bCs/>
                <w:szCs w:val="22"/>
              </w:rPr>
              <w:t>.</w:t>
            </w:r>
          </w:p>
          <w:p w14:paraId="6876A76A" w14:textId="77777777" w:rsidR="00A3165D" w:rsidRPr="00A3165D" w:rsidRDefault="00A3165D" w:rsidP="00A3165D">
            <w:pPr>
              <w:pStyle w:val="ListParagraph"/>
              <w:rPr>
                <w:rFonts w:ascii="Arial Narrow" w:eastAsiaTheme="minorHAnsi" w:hAnsi="Arial Narrow" w:cstheme="minorHAnsi"/>
                <w:bCs/>
                <w:szCs w:val="22"/>
              </w:rPr>
            </w:pPr>
          </w:p>
          <w:p w14:paraId="4BF5F9B7" w14:textId="2FC71B9E" w:rsidR="00A3165D" w:rsidRDefault="00A3165D" w:rsidP="00A3165D">
            <w:pPr>
              <w:pStyle w:val="ListParagraph"/>
              <w:numPr>
                <w:ilvl w:val="0"/>
                <w:numId w:val="11"/>
              </w:numPr>
              <w:jc w:val="both"/>
              <w:rPr>
                <w:rFonts w:ascii="Arial Narrow" w:eastAsiaTheme="minorHAnsi" w:hAnsi="Arial Narrow" w:cstheme="minorHAnsi"/>
                <w:bCs/>
                <w:szCs w:val="22"/>
              </w:rPr>
            </w:pPr>
            <w:r w:rsidRPr="00A3165D">
              <w:rPr>
                <w:rFonts w:ascii="Arial Narrow" w:eastAsiaTheme="minorHAnsi" w:hAnsi="Arial Narrow" w:cstheme="minorHAnsi"/>
                <w:bCs/>
                <w:szCs w:val="22"/>
              </w:rPr>
              <w:t xml:space="preserve">Completing and working with Risk Assessments to ensure an individual’s safety is not compromised.  </w:t>
            </w:r>
          </w:p>
          <w:p w14:paraId="489CF54F" w14:textId="77777777" w:rsidR="00A3165D" w:rsidRPr="00A3165D" w:rsidRDefault="00A3165D" w:rsidP="00A3165D">
            <w:pPr>
              <w:jc w:val="both"/>
              <w:rPr>
                <w:rFonts w:ascii="Arial Narrow" w:eastAsiaTheme="minorHAnsi" w:hAnsi="Arial Narrow" w:cstheme="minorHAnsi"/>
                <w:bCs/>
                <w:szCs w:val="22"/>
              </w:rPr>
            </w:pPr>
          </w:p>
          <w:p w14:paraId="3679CD27"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Promote, enable, and ensure partnership working.</w:t>
            </w:r>
          </w:p>
          <w:p w14:paraId="52B3FFDE" w14:textId="77777777" w:rsidR="00A3165D" w:rsidRPr="00A3165D" w:rsidRDefault="00A3165D" w:rsidP="00A3165D">
            <w:pPr>
              <w:jc w:val="both"/>
              <w:rPr>
                <w:rFonts w:ascii="Arial Narrow" w:eastAsiaTheme="minorHAnsi" w:hAnsi="Arial Narrow" w:cstheme="minorHAnsi"/>
                <w:bCs/>
                <w:szCs w:val="22"/>
              </w:rPr>
            </w:pPr>
          </w:p>
          <w:p w14:paraId="79C02BAE"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General Childcare Work in line with the ‘Emergency Duty Role’.</w:t>
            </w:r>
          </w:p>
          <w:p w14:paraId="276C472E" w14:textId="77777777" w:rsidR="00A3165D" w:rsidRPr="00A3165D" w:rsidRDefault="00A3165D" w:rsidP="00A3165D">
            <w:pPr>
              <w:jc w:val="both"/>
              <w:rPr>
                <w:rFonts w:ascii="Arial Narrow" w:eastAsiaTheme="minorHAnsi" w:hAnsi="Arial Narrow" w:cstheme="minorHAnsi"/>
                <w:bCs/>
                <w:szCs w:val="22"/>
              </w:rPr>
            </w:pPr>
          </w:p>
          <w:p w14:paraId="5C589C3C"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Child and Vulnerable Adult PACE interviews as required.</w:t>
            </w:r>
          </w:p>
          <w:p w14:paraId="56BD9012" w14:textId="77777777" w:rsidR="00A3165D" w:rsidRPr="00A3165D" w:rsidRDefault="00A3165D" w:rsidP="00A3165D">
            <w:pPr>
              <w:jc w:val="both"/>
              <w:rPr>
                <w:rFonts w:ascii="Arial Narrow" w:eastAsiaTheme="minorHAnsi" w:hAnsi="Arial Narrow" w:cstheme="minorHAnsi"/>
                <w:bCs/>
                <w:szCs w:val="22"/>
              </w:rPr>
            </w:pPr>
          </w:p>
          <w:p w14:paraId="4E6E8489" w14:textId="77777777" w:rsidR="00A3165D" w:rsidRPr="00900E04" w:rsidRDefault="00A3165D" w:rsidP="00A3165D">
            <w:pPr>
              <w:pStyle w:val="ListParagraph"/>
              <w:numPr>
                <w:ilvl w:val="0"/>
                <w:numId w:val="11"/>
              </w:numPr>
              <w:rPr>
                <w:rFonts w:ascii="Arial Narrow" w:hAnsi="Arial Narrow"/>
                <w:szCs w:val="22"/>
              </w:rPr>
            </w:pPr>
            <w:r w:rsidRPr="00900E04">
              <w:rPr>
                <w:rFonts w:ascii="Arial Narrow" w:hAnsi="Arial Narrow"/>
                <w:szCs w:val="22"/>
              </w:rPr>
              <w:t>Any other duties as may be deemed necessary to carry out the full remit of the role.</w:t>
            </w:r>
          </w:p>
          <w:p w14:paraId="07B3765D" w14:textId="1FAF0567" w:rsidR="0065462D" w:rsidRPr="00317E4E" w:rsidRDefault="0065462D" w:rsidP="00317E4E">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39933AF0" w14:textId="41FD144E" w:rsidR="00764473"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64615B64" w:rsidR="00DA7303" w:rsidRPr="00317E4E" w:rsidRDefault="00317E4E" w:rsidP="00317E4E">
            <w:pPr>
              <w:spacing w:before="120" w:after="120"/>
              <w:jc w:val="both"/>
              <w:rPr>
                <w:rFonts w:asciiTheme="minorHAnsi" w:hAnsiTheme="minorHAnsi" w:cstheme="minorHAnsi"/>
                <w:bCs/>
                <w:noProof/>
                <w:sz w:val="20"/>
                <w:szCs w:val="20"/>
              </w:rPr>
            </w:pPr>
            <w:r w:rsidRPr="00317E4E">
              <w:rPr>
                <w:rFonts w:asciiTheme="minorHAnsi" w:hAnsiTheme="minorHAnsi" w:cstheme="minorHAnsi"/>
                <w:bCs/>
                <w:color w:val="000000"/>
                <w:sz w:val="20"/>
                <w:szCs w:val="20"/>
                <w:lang w:eastAsia="en-GB"/>
              </w:rPr>
              <w:t>A relevant social work qualification and current Social Work England registration.</w:t>
            </w:r>
          </w:p>
        </w:tc>
        <w:tc>
          <w:tcPr>
            <w:tcW w:w="985" w:type="pct"/>
          </w:tcPr>
          <w:p w14:paraId="1C4D3E4A" w14:textId="0F9AD81F" w:rsidR="00114762" w:rsidRPr="00925E8C" w:rsidRDefault="00A3165D"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5B99A928" w14:textId="0CDDAE3A" w:rsidR="00114762" w:rsidRDefault="00317E4E" w:rsidP="00317E4E">
            <w:pPr>
              <w:rPr>
                <w:rFonts w:ascii="Calibri" w:hAnsi="Calibri" w:cs="Calibri"/>
                <w:sz w:val="20"/>
              </w:rPr>
            </w:pPr>
            <w:r>
              <w:rPr>
                <w:rFonts w:ascii="Calibri" w:hAnsi="Calibri" w:cs="Calibri"/>
                <w:sz w:val="20"/>
              </w:rPr>
              <w:t xml:space="preserve">At least </w:t>
            </w:r>
            <w:r w:rsidR="00A3165D" w:rsidRPr="00D95040">
              <w:rPr>
                <w:rFonts w:ascii="Calibri" w:hAnsi="Calibri" w:cs="Calibri"/>
                <w:sz w:val="20"/>
              </w:rPr>
              <w:t xml:space="preserve">3 years post qualifying </w:t>
            </w:r>
            <w:r>
              <w:rPr>
                <w:rFonts w:ascii="Calibri" w:hAnsi="Calibri" w:cs="Calibri"/>
                <w:sz w:val="20"/>
              </w:rPr>
              <w:t xml:space="preserve">social work </w:t>
            </w:r>
            <w:r w:rsidR="00A3165D" w:rsidRPr="00D95040">
              <w:rPr>
                <w:rFonts w:ascii="Calibri" w:hAnsi="Calibri" w:cs="Calibri"/>
                <w:sz w:val="20"/>
              </w:rPr>
              <w:t xml:space="preserve">experience </w:t>
            </w:r>
            <w:r w:rsidR="00A3165D">
              <w:rPr>
                <w:rFonts w:ascii="Calibri" w:hAnsi="Calibri" w:cs="Calibri"/>
                <w:sz w:val="20"/>
              </w:rPr>
              <w:t>with</w:t>
            </w:r>
            <w:r w:rsidR="000C2D07">
              <w:rPr>
                <w:rFonts w:ascii="Calibri" w:hAnsi="Calibri" w:cs="Calibri"/>
                <w:sz w:val="20"/>
              </w:rPr>
              <w:t>in a</w:t>
            </w:r>
            <w:r w:rsidR="00A3165D">
              <w:rPr>
                <w:rFonts w:ascii="Calibri" w:hAnsi="Calibri" w:cs="Calibri"/>
                <w:sz w:val="20"/>
              </w:rPr>
              <w:t xml:space="preserve"> </w:t>
            </w:r>
            <w:r w:rsidR="000C2D07">
              <w:rPr>
                <w:rFonts w:ascii="Calibri" w:hAnsi="Calibri" w:cs="Calibri"/>
                <w:sz w:val="20"/>
              </w:rPr>
              <w:t xml:space="preserve">statutory </w:t>
            </w:r>
            <w:r>
              <w:rPr>
                <w:rFonts w:ascii="Calibri" w:hAnsi="Calibri" w:cs="Calibri"/>
                <w:sz w:val="20"/>
              </w:rPr>
              <w:t xml:space="preserve">children’s </w:t>
            </w:r>
            <w:r w:rsidR="000C2D07">
              <w:rPr>
                <w:rFonts w:ascii="Calibri" w:hAnsi="Calibri" w:cs="Calibri"/>
                <w:sz w:val="20"/>
              </w:rPr>
              <w:t>service</w:t>
            </w:r>
            <w:r>
              <w:rPr>
                <w:rFonts w:ascii="Calibri" w:hAnsi="Calibri" w:cs="Calibri"/>
                <w:sz w:val="20"/>
              </w:rPr>
              <w:t xml:space="preserve"> with an ability to demonstrate a clear understanding of child protection drawn from this experience</w:t>
            </w:r>
            <w:r w:rsidR="0014055E">
              <w:rPr>
                <w:rFonts w:ascii="Calibri" w:hAnsi="Calibri" w:cs="Calibri"/>
                <w:sz w:val="20"/>
              </w:rPr>
              <w:t>, including leading child protection investigations (Section 47)</w:t>
            </w:r>
            <w:r>
              <w:rPr>
                <w:rFonts w:ascii="Calibri" w:hAnsi="Calibri" w:cs="Calibri"/>
                <w:sz w:val="20"/>
              </w:rPr>
              <w:t>.</w:t>
            </w:r>
          </w:p>
          <w:p w14:paraId="7F6E0554" w14:textId="4E9A9AEA" w:rsidR="00317E4E" w:rsidRPr="00CD670E" w:rsidRDefault="00317E4E" w:rsidP="00317E4E">
            <w:pPr>
              <w:rPr>
                <w:rFonts w:ascii="Calibri" w:hAnsi="Calibri" w:cs="Calibri"/>
                <w:sz w:val="20"/>
              </w:rPr>
            </w:pPr>
          </w:p>
        </w:tc>
        <w:tc>
          <w:tcPr>
            <w:tcW w:w="985" w:type="pct"/>
          </w:tcPr>
          <w:p w14:paraId="3ACF592F" w14:textId="2A07F15D" w:rsidR="00114762" w:rsidRPr="00925E8C" w:rsidRDefault="00CD670E" w:rsidP="007A55C8">
            <w:pPr>
              <w:spacing w:before="120" w:after="120"/>
              <w:jc w:val="both"/>
              <w:rPr>
                <w:rFonts w:ascii="Arial" w:hAnsi="Arial" w:cs="Arial"/>
                <w:szCs w:val="22"/>
              </w:rPr>
            </w:pPr>
            <w:r>
              <w:rPr>
                <w:rFonts w:ascii="Arial" w:hAnsi="Arial" w:cs="Arial"/>
                <w:szCs w:val="22"/>
              </w:rPr>
              <w:t xml:space="preserve">A: I </w:t>
            </w:r>
          </w:p>
        </w:tc>
      </w:tr>
      <w:tr w:rsidR="00317E4E" w:rsidRPr="009F0647" w14:paraId="1141DF81" w14:textId="77777777" w:rsidTr="005021D7">
        <w:tc>
          <w:tcPr>
            <w:tcW w:w="4015" w:type="pct"/>
          </w:tcPr>
          <w:p w14:paraId="209FE3A8" w14:textId="77777777" w:rsidR="00317E4E" w:rsidRDefault="00317E4E" w:rsidP="00317E4E">
            <w:pPr>
              <w:rPr>
                <w:rFonts w:ascii="Calibri" w:hAnsi="Calibri" w:cs="Calibri"/>
                <w:sz w:val="20"/>
              </w:rPr>
            </w:pPr>
            <w:r>
              <w:rPr>
                <w:rFonts w:ascii="Calibri" w:hAnsi="Calibri" w:cs="Calibri"/>
                <w:sz w:val="20"/>
              </w:rPr>
              <w:t>Experience of undertaking risk assessments in a range of contexts and subsequent safety planning to promote the safety and welfare of vulnerable children.</w:t>
            </w:r>
          </w:p>
          <w:p w14:paraId="264108E9" w14:textId="3A420094" w:rsidR="00317E4E" w:rsidRDefault="00317E4E" w:rsidP="00317E4E">
            <w:pPr>
              <w:rPr>
                <w:rFonts w:ascii="Calibri" w:hAnsi="Calibri" w:cs="Calibri"/>
                <w:sz w:val="20"/>
              </w:rPr>
            </w:pPr>
          </w:p>
        </w:tc>
        <w:tc>
          <w:tcPr>
            <w:tcW w:w="985" w:type="pct"/>
          </w:tcPr>
          <w:p w14:paraId="27FF8945" w14:textId="223290A1" w:rsidR="00317E4E" w:rsidRDefault="0014055E" w:rsidP="007A55C8">
            <w:pPr>
              <w:spacing w:before="120" w:after="120"/>
              <w:jc w:val="both"/>
              <w:rPr>
                <w:rFonts w:ascii="Arial" w:hAnsi="Arial" w:cs="Arial"/>
                <w:szCs w:val="22"/>
              </w:rPr>
            </w:pPr>
            <w:r>
              <w:rPr>
                <w:rFonts w:ascii="Arial" w:hAnsi="Arial" w:cs="Arial"/>
                <w:szCs w:val="22"/>
              </w:rPr>
              <w:t>A: I</w:t>
            </w:r>
          </w:p>
        </w:tc>
      </w:tr>
      <w:tr w:rsidR="00317E4E" w:rsidRPr="009F0647" w14:paraId="629C208C" w14:textId="77777777" w:rsidTr="005021D7">
        <w:tc>
          <w:tcPr>
            <w:tcW w:w="4015" w:type="pct"/>
          </w:tcPr>
          <w:p w14:paraId="3D2E2CD4" w14:textId="4F2BC342" w:rsidR="00317E4E" w:rsidRDefault="00317E4E" w:rsidP="00317E4E">
            <w:pPr>
              <w:rPr>
                <w:rFonts w:ascii="Calibri" w:hAnsi="Calibri" w:cs="Calibri"/>
                <w:sz w:val="20"/>
              </w:rPr>
            </w:pPr>
            <w:r>
              <w:rPr>
                <w:rFonts w:ascii="Calibri" w:hAnsi="Calibri" w:cs="Calibri"/>
                <w:sz w:val="20"/>
              </w:rPr>
              <w:t>Able to demonstrate sound</w:t>
            </w:r>
            <w:r>
              <w:rPr>
                <w:rFonts w:ascii="Calibri" w:hAnsi="Calibri" w:cs="Calibri"/>
                <w:sz w:val="20"/>
              </w:rPr>
              <w:t xml:space="preserve"> knowledge of </w:t>
            </w:r>
            <w:r>
              <w:rPr>
                <w:rFonts w:ascii="Calibri" w:hAnsi="Calibri" w:cs="Calibri"/>
                <w:sz w:val="20"/>
              </w:rPr>
              <w:t xml:space="preserve">relevant </w:t>
            </w:r>
            <w:r>
              <w:rPr>
                <w:rFonts w:ascii="Calibri" w:hAnsi="Calibri" w:cs="Calibri"/>
                <w:sz w:val="20"/>
              </w:rPr>
              <w:t>Legislative Frameworks for both Children and Adult related work.</w:t>
            </w:r>
          </w:p>
          <w:p w14:paraId="176E95D8" w14:textId="77777777" w:rsidR="00317E4E" w:rsidRDefault="00317E4E" w:rsidP="00317E4E">
            <w:pPr>
              <w:rPr>
                <w:rFonts w:ascii="Calibri" w:hAnsi="Calibri" w:cs="Calibri"/>
                <w:sz w:val="20"/>
              </w:rPr>
            </w:pPr>
          </w:p>
        </w:tc>
        <w:tc>
          <w:tcPr>
            <w:tcW w:w="985" w:type="pct"/>
          </w:tcPr>
          <w:p w14:paraId="087744EE" w14:textId="15A48533" w:rsidR="00317E4E" w:rsidRDefault="00317E4E" w:rsidP="007A55C8">
            <w:pPr>
              <w:spacing w:before="120" w:after="120"/>
              <w:jc w:val="both"/>
              <w:rPr>
                <w:rFonts w:ascii="Arial" w:hAnsi="Arial" w:cs="Arial"/>
                <w:szCs w:val="22"/>
              </w:rPr>
            </w:pPr>
            <w:r>
              <w:rPr>
                <w:rFonts w:ascii="Arial" w:hAnsi="Arial" w:cs="Arial"/>
                <w:szCs w:val="22"/>
              </w:rPr>
              <w:t xml:space="preserve">A: </w:t>
            </w:r>
            <w:r>
              <w:rPr>
                <w:rFonts w:ascii="Arial" w:hAnsi="Arial" w:cs="Arial"/>
                <w:szCs w:val="22"/>
              </w:rPr>
              <w:t>I</w:t>
            </w:r>
          </w:p>
        </w:tc>
      </w:tr>
      <w:tr w:rsidR="00317E4E" w:rsidRPr="009F0647" w14:paraId="7816E811" w14:textId="77777777" w:rsidTr="005021D7">
        <w:tc>
          <w:tcPr>
            <w:tcW w:w="4015" w:type="pct"/>
          </w:tcPr>
          <w:p w14:paraId="5D20D289" w14:textId="5CAE1B8D" w:rsidR="00317E4E" w:rsidRDefault="00317E4E" w:rsidP="00317E4E">
            <w:pPr>
              <w:rPr>
                <w:rFonts w:ascii="Calibri" w:hAnsi="Calibri" w:cs="Calibri"/>
                <w:sz w:val="20"/>
              </w:rPr>
            </w:pPr>
            <w:r>
              <w:rPr>
                <w:rFonts w:ascii="Calibri" w:hAnsi="Calibri" w:cs="Calibri"/>
                <w:sz w:val="20"/>
              </w:rPr>
              <w:t>Experience of working with unpredictability &amp; crisis led work</w:t>
            </w:r>
            <w:r>
              <w:rPr>
                <w:rFonts w:ascii="Calibri" w:hAnsi="Calibri" w:cs="Calibri"/>
                <w:sz w:val="20"/>
              </w:rPr>
              <w:t xml:space="preserve">, including the ability to prioritise competing demands. </w:t>
            </w:r>
          </w:p>
          <w:p w14:paraId="3B66C6F0" w14:textId="77777777" w:rsidR="00317E4E" w:rsidRDefault="00317E4E" w:rsidP="00317E4E">
            <w:pPr>
              <w:rPr>
                <w:rFonts w:ascii="Calibri" w:hAnsi="Calibri" w:cs="Calibri"/>
                <w:sz w:val="20"/>
              </w:rPr>
            </w:pPr>
          </w:p>
        </w:tc>
        <w:tc>
          <w:tcPr>
            <w:tcW w:w="985" w:type="pct"/>
          </w:tcPr>
          <w:p w14:paraId="70EABB0D" w14:textId="6396C28D" w:rsidR="00317E4E" w:rsidRDefault="00317E4E" w:rsidP="007A55C8">
            <w:pPr>
              <w:spacing w:before="120" w:after="120"/>
              <w:jc w:val="both"/>
              <w:rPr>
                <w:rFonts w:ascii="Arial" w:hAnsi="Arial" w:cs="Arial"/>
                <w:szCs w:val="22"/>
              </w:rPr>
            </w:pPr>
            <w:r>
              <w:rPr>
                <w:rFonts w:ascii="Arial" w:hAnsi="Arial" w:cs="Arial"/>
                <w:szCs w:val="22"/>
              </w:rPr>
              <w:t>A: I</w:t>
            </w:r>
          </w:p>
        </w:tc>
      </w:tr>
      <w:tr w:rsidR="00317E4E" w:rsidRPr="009F0647" w14:paraId="30FECCB0" w14:textId="77777777" w:rsidTr="005021D7">
        <w:tc>
          <w:tcPr>
            <w:tcW w:w="4015" w:type="pct"/>
          </w:tcPr>
          <w:p w14:paraId="095CAC6E" w14:textId="1F565525" w:rsidR="00317E4E" w:rsidRDefault="00317E4E" w:rsidP="00317E4E">
            <w:pPr>
              <w:rPr>
                <w:rFonts w:ascii="Calibri" w:hAnsi="Calibri" w:cs="Calibri"/>
                <w:sz w:val="20"/>
              </w:rPr>
            </w:pPr>
            <w:r>
              <w:rPr>
                <w:rFonts w:ascii="Calibri" w:hAnsi="Calibri" w:cs="Calibri"/>
                <w:sz w:val="20"/>
              </w:rPr>
              <w:t>E</w:t>
            </w:r>
            <w:r>
              <w:rPr>
                <w:rFonts w:ascii="Calibri" w:hAnsi="Calibri" w:cs="Calibri"/>
                <w:sz w:val="20"/>
              </w:rPr>
              <w:t xml:space="preserve">xperience of acting as a professional representative of the service, including involvement in </w:t>
            </w:r>
            <w:r>
              <w:rPr>
                <w:rFonts w:ascii="Calibri" w:hAnsi="Calibri" w:cs="Calibri"/>
                <w:sz w:val="20"/>
              </w:rPr>
              <w:t xml:space="preserve">and chairing of </w:t>
            </w:r>
            <w:r>
              <w:rPr>
                <w:rFonts w:ascii="Calibri" w:hAnsi="Calibri" w:cs="Calibri"/>
                <w:sz w:val="20"/>
              </w:rPr>
              <w:t>complex multi professional meetings.</w:t>
            </w:r>
          </w:p>
          <w:p w14:paraId="60CF0270" w14:textId="5CC51E62" w:rsidR="00317E4E" w:rsidRDefault="00317E4E" w:rsidP="00317E4E">
            <w:pPr>
              <w:rPr>
                <w:rFonts w:ascii="Calibri" w:hAnsi="Calibri" w:cs="Calibri"/>
                <w:sz w:val="20"/>
              </w:rPr>
            </w:pPr>
          </w:p>
        </w:tc>
        <w:tc>
          <w:tcPr>
            <w:tcW w:w="985" w:type="pct"/>
          </w:tcPr>
          <w:p w14:paraId="009D6380" w14:textId="29B290F0" w:rsidR="00317E4E" w:rsidRDefault="00317E4E" w:rsidP="007A55C8">
            <w:pPr>
              <w:spacing w:before="120" w:after="120"/>
              <w:jc w:val="both"/>
              <w:rPr>
                <w:rFonts w:ascii="Arial" w:hAnsi="Arial" w:cs="Arial"/>
                <w:szCs w:val="22"/>
              </w:rPr>
            </w:pPr>
            <w:r>
              <w:rPr>
                <w:rFonts w:ascii="Arial" w:hAnsi="Arial" w:cs="Arial"/>
                <w:szCs w:val="22"/>
              </w:rPr>
              <w:t>A: I</w:t>
            </w:r>
          </w:p>
        </w:tc>
      </w:tr>
      <w:tr w:rsidR="00317E4E" w:rsidRPr="009F0647" w14:paraId="7B3655FF" w14:textId="77777777" w:rsidTr="005021D7">
        <w:tc>
          <w:tcPr>
            <w:tcW w:w="4015" w:type="pct"/>
          </w:tcPr>
          <w:p w14:paraId="7AD9AE3D" w14:textId="77777777" w:rsidR="00317E4E" w:rsidRDefault="00317E4E" w:rsidP="00317E4E">
            <w:pPr>
              <w:rPr>
                <w:rFonts w:ascii="Calibri" w:hAnsi="Calibri" w:cs="Calibri"/>
                <w:sz w:val="20"/>
              </w:rPr>
            </w:pPr>
            <w:r w:rsidRPr="00CD670E">
              <w:rPr>
                <w:rFonts w:ascii="Calibri" w:hAnsi="Calibri" w:cs="Calibri"/>
                <w:sz w:val="20"/>
              </w:rPr>
              <w:t>Ability to demonstrate strong child centred and solution focused practice, including highly effective verbal and written communication skills.</w:t>
            </w:r>
          </w:p>
          <w:p w14:paraId="2599D7CF" w14:textId="594A10C4" w:rsidR="00317E4E" w:rsidRDefault="00317E4E" w:rsidP="00317E4E">
            <w:pPr>
              <w:rPr>
                <w:rFonts w:ascii="Calibri" w:hAnsi="Calibri" w:cs="Calibri"/>
                <w:sz w:val="20"/>
              </w:rPr>
            </w:pPr>
          </w:p>
        </w:tc>
        <w:tc>
          <w:tcPr>
            <w:tcW w:w="985" w:type="pct"/>
          </w:tcPr>
          <w:p w14:paraId="19F8DCAB" w14:textId="426F0860" w:rsidR="00317E4E" w:rsidRDefault="00317E4E" w:rsidP="007A55C8">
            <w:pPr>
              <w:spacing w:before="120" w:after="120"/>
              <w:jc w:val="both"/>
              <w:rPr>
                <w:rFonts w:ascii="Arial" w:hAnsi="Arial" w:cs="Arial"/>
                <w:szCs w:val="22"/>
              </w:rPr>
            </w:pPr>
            <w:r>
              <w:rPr>
                <w:rFonts w:ascii="Arial" w:hAnsi="Arial" w:cs="Arial"/>
                <w:szCs w:val="22"/>
              </w:rPr>
              <w:t>A: I</w:t>
            </w:r>
          </w:p>
        </w:tc>
      </w:tr>
      <w:tr w:rsidR="00FC74A5" w:rsidRPr="009F0647" w14:paraId="39C32862" w14:textId="77777777" w:rsidTr="005021D7">
        <w:tc>
          <w:tcPr>
            <w:tcW w:w="4015" w:type="pct"/>
          </w:tcPr>
          <w:p w14:paraId="2C0FCC7E" w14:textId="67253BF0" w:rsidR="00FC74A5" w:rsidRDefault="00FC74A5" w:rsidP="00FC74A5">
            <w:pPr>
              <w:rPr>
                <w:rFonts w:ascii="Calibri" w:hAnsi="Calibri" w:cs="Calibri"/>
                <w:sz w:val="20"/>
              </w:rPr>
            </w:pPr>
            <w:r w:rsidRPr="00FC74A5">
              <w:rPr>
                <w:rFonts w:ascii="Calibri" w:hAnsi="Calibri" w:cs="Calibri"/>
                <w:sz w:val="20"/>
              </w:rPr>
              <w:t xml:space="preserve">Ability to respond </w:t>
            </w:r>
            <w:r>
              <w:rPr>
                <w:rFonts w:ascii="Calibri" w:hAnsi="Calibri" w:cs="Calibri"/>
                <w:sz w:val="20"/>
              </w:rPr>
              <w:t xml:space="preserve">in person </w:t>
            </w:r>
            <w:r w:rsidRPr="00FC74A5">
              <w:rPr>
                <w:rFonts w:ascii="Calibri" w:hAnsi="Calibri" w:cs="Calibri"/>
                <w:sz w:val="20"/>
              </w:rPr>
              <w:t xml:space="preserve">to any out of hours emergency call out </w:t>
            </w:r>
            <w:r>
              <w:rPr>
                <w:rFonts w:ascii="Calibri" w:hAnsi="Calibri" w:cs="Calibri"/>
                <w:sz w:val="20"/>
              </w:rPr>
              <w:t xml:space="preserve">within Oxfordshire </w:t>
            </w:r>
            <w:r w:rsidRPr="00FC74A5">
              <w:rPr>
                <w:rFonts w:ascii="Calibri" w:hAnsi="Calibri" w:cs="Calibri"/>
                <w:sz w:val="20"/>
              </w:rPr>
              <w:t>in a timely manner</w:t>
            </w:r>
            <w:r>
              <w:rPr>
                <w:rFonts w:ascii="Calibri" w:hAnsi="Calibri" w:cs="Calibri"/>
                <w:sz w:val="20"/>
              </w:rPr>
              <w:t xml:space="preserve"> and f</w:t>
            </w:r>
            <w:r w:rsidRPr="00FC74A5">
              <w:rPr>
                <w:rFonts w:ascii="Calibri" w:hAnsi="Calibri" w:cs="Calibri"/>
                <w:sz w:val="20"/>
              </w:rPr>
              <w:t>lexibility in working arrangements to meet operational requirements.</w:t>
            </w:r>
          </w:p>
          <w:p w14:paraId="25E520CD" w14:textId="17B23E81" w:rsidR="00FC74A5" w:rsidRPr="00CD670E" w:rsidRDefault="00FC74A5" w:rsidP="00FC74A5">
            <w:pPr>
              <w:rPr>
                <w:rFonts w:ascii="Calibri" w:hAnsi="Calibri" w:cs="Calibri"/>
                <w:sz w:val="20"/>
              </w:rPr>
            </w:pPr>
          </w:p>
        </w:tc>
        <w:tc>
          <w:tcPr>
            <w:tcW w:w="985" w:type="pct"/>
          </w:tcPr>
          <w:p w14:paraId="6228293E" w14:textId="11D82AF6" w:rsidR="00FC74A5" w:rsidRDefault="00FC74A5" w:rsidP="007A55C8">
            <w:pPr>
              <w:spacing w:before="120" w:after="120"/>
              <w:jc w:val="both"/>
              <w:rPr>
                <w:rFonts w:ascii="Arial" w:hAnsi="Arial" w:cs="Arial"/>
                <w:szCs w:val="22"/>
              </w:rPr>
            </w:pPr>
            <w:r>
              <w:rPr>
                <w:rFonts w:ascii="Arial" w:hAnsi="Arial" w:cs="Arial"/>
                <w:szCs w:val="22"/>
              </w:rPr>
              <w:t>A: I</w:t>
            </w:r>
          </w:p>
        </w:tc>
      </w:tr>
      <w:tr w:rsidR="00FC74A5" w:rsidRPr="009F0647" w14:paraId="2AE4692F" w14:textId="77777777" w:rsidTr="005021D7">
        <w:tc>
          <w:tcPr>
            <w:tcW w:w="4015" w:type="pct"/>
          </w:tcPr>
          <w:p w14:paraId="0E2D062D" w14:textId="0C01F3F9" w:rsidR="00FC74A5" w:rsidRPr="00FC74A5" w:rsidRDefault="00FC74A5" w:rsidP="00FC74A5">
            <w:pPr>
              <w:rPr>
                <w:rFonts w:ascii="Calibri" w:hAnsi="Calibri" w:cs="Calibri"/>
                <w:sz w:val="20"/>
              </w:rPr>
            </w:pPr>
            <w:r>
              <w:rPr>
                <w:rFonts w:ascii="Calibri" w:hAnsi="Calibri" w:cs="Calibri"/>
                <w:sz w:val="20"/>
              </w:rPr>
              <w:t>Competent in the use of IT, social care recording system (LCS) and relevant Microsoft office applications.</w:t>
            </w:r>
          </w:p>
        </w:tc>
        <w:tc>
          <w:tcPr>
            <w:tcW w:w="985" w:type="pct"/>
          </w:tcPr>
          <w:p w14:paraId="70529328" w14:textId="4489193C" w:rsidR="00FC74A5" w:rsidRDefault="00FC74A5" w:rsidP="007A55C8">
            <w:pPr>
              <w:spacing w:before="120" w:after="120"/>
              <w:jc w:val="both"/>
              <w:rPr>
                <w:rFonts w:ascii="Arial" w:hAnsi="Arial" w:cs="Arial"/>
                <w:szCs w:val="22"/>
              </w:rPr>
            </w:pPr>
            <w:r>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B177A2">
        <w:trPr>
          <w:trHeight w:val="1696"/>
        </w:trPr>
        <w:tc>
          <w:tcPr>
            <w:tcW w:w="4015" w:type="pct"/>
          </w:tcPr>
          <w:tbl>
            <w:tblPr>
              <w:tblStyle w:val="TableGridLight"/>
              <w:tblW w:w="5073" w:type="pct"/>
              <w:tblLook w:val="01E0" w:firstRow="1" w:lastRow="1" w:firstColumn="1" w:lastColumn="1" w:noHBand="0" w:noVBand="0"/>
            </w:tblPr>
            <w:tblGrid>
              <w:gridCol w:w="8198"/>
            </w:tblGrid>
            <w:tr w:rsidR="00B177A2" w:rsidRPr="00B177A2" w14:paraId="2E7F7D5B" w14:textId="77777777" w:rsidTr="00D349E4">
              <w:trPr>
                <w:trHeight w:val="1696"/>
              </w:trPr>
              <w:tc>
                <w:tcPr>
                  <w:tcW w:w="4015" w:type="pct"/>
                </w:tcPr>
                <w:tbl>
                  <w:tblPr>
                    <w:tblStyle w:val="TableGridLight"/>
                    <w:tblW w:w="5073" w:type="pct"/>
                    <w:tblLook w:val="01E0" w:firstRow="1" w:lastRow="1" w:firstColumn="1" w:lastColumn="1" w:noHBand="0" w:noVBand="0"/>
                  </w:tblPr>
                  <w:tblGrid>
                    <w:gridCol w:w="8088"/>
                  </w:tblGrid>
                  <w:tr w:rsidR="00B177A2" w:rsidRPr="00112331" w14:paraId="01C1E8DB" w14:textId="77777777" w:rsidTr="00D349E4">
                    <w:trPr>
                      <w:trHeight w:val="690"/>
                    </w:trPr>
                    <w:tc>
                      <w:tcPr>
                        <w:tcW w:w="4015" w:type="pct"/>
                      </w:tcPr>
                      <w:p w14:paraId="650C6B8C" w14:textId="77777777" w:rsidR="00FC74A5" w:rsidRDefault="00FC74A5" w:rsidP="00FC74A5">
                        <w:pPr>
                          <w:pStyle w:val="ListParagraph"/>
                          <w:numPr>
                            <w:ilvl w:val="0"/>
                            <w:numId w:val="21"/>
                          </w:numPr>
                          <w:spacing w:before="120" w:after="120"/>
                          <w:rPr>
                            <w:rFonts w:ascii="Calibri" w:hAnsi="Calibri" w:cs="Calibri"/>
                            <w:sz w:val="20"/>
                            <w:szCs w:val="20"/>
                          </w:rPr>
                        </w:pPr>
                        <w:r>
                          <w:rPr>
                            <w:rFonts w:ascii="Calibri" w:hAnsi="Calibri" w:cs="Calibri"/>
                            <w:sz w:val="20"/>
                            <w:szCs w:val="20"/>
                          </w:rPr>
                          <w:t>Previous experience in an emergency/out of hours service</w:t>
                        </w:r>
                      </w:p>
                      <w:p w14:paraId="55A9A26A" w14:textId="5E36F752" w:rsidR="00B177A2" w:rsidRPr="00B177A2" w:rsidRDefault="00FC74A5" w:rsidP="00B177A2">
                        <w:pPr>
                          <w:pStyle w:val="ListParagraph"/>
                          <w:numPr>
                            <w:ilvl w:val="0"/>
                            <w:numId w:val="21"/>
                          </w:numPr>
                          <w:spacing w:before="120" w:after="120"/>
                          <w:rPr>
                            <w:rFonts w:ascii="Calibri" w:hAnsi="Calibri" w:cs="Calibri"/>
                            <w:sz w:val="20"/>
                            <w:szCs w:val="20"/>
                          </w:rPr>
                        </w:pPr>
                        <w:r>
                          <w:rPr>
                            <w:rFonts w:ascii="Calibri" w:hAnsi="Calibri" w:cs="Calibri"/>
                            <w:sz w:val="20"/>
                            <w:szCs w:val="20"/>
                          </w:rPr>
                          <w:t>Achieving Best Evidence training (ABE)</w:t>
                        </w:r>
                      </w:p>
                      <w:p w14:paraId="1980F4DD" w14:textId="77777777" w:rsidR="00B177A2" w:rsidRPr="00B177A2" w:rsidRDefault="00B177A2" w:rsidP="00B177A2">
                        <w:pPr>
                          <w:pStyle w:val="ListParagraph"/>
                          <w:numPr>
                            <w:ilvl w:val="0"/>
                            <w:numId w:val="21"/>
                          </w:numPr>
                          <w:spacing w:before="120" w:after="120"/>
                          <w:rPr>
                            <w:rFonts w:ascii="Calibri" w:hAnsi="Calibri" w:cs="Calibri"/>
                            <w:sz w:val="20"/>
                            <w:szCs w:val="20"/>
                          </w:rPr>
                        </w:pPr>
                        <w:r w:rsidRPr="00B177A2">
                          <w:rPr>
                            <w:rFonts w:ascii="Calibri" w:hAnsi="Calibri" w:cs="Calibri"/>
                            <w:sz w:val="20"/>
                            <w:szCs w:val="20"/>
                          </w:rPr>
                          <w:t>PACE training/experience</w:t>
                        </w:r>
                      </w:p>
                      <w:p w14:paraId="35F48C94" w14:textId="316C2B2A" w:rsidR="00B177A2" w:rsidRPr="00FC74A5" w:rsidRDefault="00FC74A5" w:rsidP="00FC74A5">
                        <w:pPr>
                          <w:pStyle w:val="ListParagraph"/>
                          <w:numPr>
                            <w:ilvl w:val="0"/>
                            <w:numId w:val="21"/>
                          </w:numPr>
                          <w:spacing w:before="120" w:after="120"/>
                          <w:rPr>
                            <w:rFonts w:ascii="Calibri" w:hAnsi="Calibri" w:cs="Calibri"/>
                            <w:sz w:val="20"/>
                            <w:szCs w:val="20"/>
                          </w:rPr>
                        </w:pPr>
                        <w:r>
                          <w:rPr>
                            <w:rFonts w:ascii="Calibri" w:hAnsi="Calibri" w:cs="Calibri"/>
                            <w:sz w:val="20"/>
                            <w:szCs w:val="20"/>
                          </w:rPr>
                          <w:t>Previous experience supporting u</w:t>
                        </w:r>
                        <w:r w:rsidR="00B177A2" w:rsidRPr="00B177A2">
                          <w:rPr>
                            <w:rFonts w:ascii="Calibri" w:hAnsi="Calibri" w:cs="Calibri"/>
                            <w:sz w:val="20"/>
                            <w:szCs w:val="20"/>
                          </w:rPr>
                          <w:t>naccompanied Asylum – Seeking Children</w:t>
                        </w:r>
                        <w:r>
                          <w:rPr>
                            <w:rFonts w:ascii="Calibri" w:hAnsi="Calibri" w:cs="Calibri"/>
                            <w:sz w:val="20"/>
                            <w:szCs w:val="20"/>
                          </w:rPr>
                          <w:t>, exploitation and missing children, and vulnerable adults.</w:t>
                        </w:r>
                      </w:p>
                    </w:tc>
                  </w:tr>
                  <w:tr w:rsidR="00B177A2" w:rsidRPr="00112331" w14:paraId="5AFFA4EC" w14:textId="77777777" w:rsidTr="00D349E4">
                    <w:tc>
                      <w:tcPr>
                        <w:tcW w:w="4015" w:type="pct"/>
                      </w:tcPr>
                      <w:p w14:paraId="070EB9EE" w14:textId="77777777" w:rsidR="00B177A2" w:rsidRPr="00B177A2" w:rsidRDefault="00B177A2" w:rsidP="00B177A2">
                        <w:pPr>
                          <w:spacing w:before="120" w:after="120"/>
                          <w:rPr>
                            <w:rFonts w:ascii="Calibri" w:hAnsi="Calibri" w:cs="Calibri"/>
                            <w:sz w:val="20"/>
                            <w:szCs w:val="20"/>
                          </w:rPr>
                        </w:pPr>
                      </w:p>
                    </w:tc>
                  </w:tr>
                </w:tbl>
                <w:p w14:paraId="1C66CAD1" w14:textId="77777777" w:rsidR="00B177A2" w:rsidRPr="00B177A2" w:rsidRDefault="00B177A2" w:rsidP="00B177A2">
                  <w:pPr>
                    <w:pStyle w:val="ListParagraph"/>
                    <w:numPr>
                      <w:ilvl w:val="0"/>
                      <w:numId w:val="19"/>
                    </w:numPr>
                    <w:spacing w:before="120" w:after="120"/>
                    <w:jc w:val="both"/>
                    <w:rPr>
                      <w:rFonts w:ascii="Arial" w:hAnsi="Arial" w:cs="Arial"/>
                      <w:szCs w:val="22"/>
                    </w:rPr>
                  </w:pPr>
                </w:p>
              </w:tc>
            </w:tr>
            <w:tr w:rsidR="00B177A2" w:rsidRPr="00112331" w14:paraId="46A3F9B6" w14:textId="77777777" w:rsidTr="00D349E4">
              <w:tc>
                <w:tcPr>
                  <w:tcW w:w="4015" w:type="pct"/>
                </w:tcPr>
                <w:p w14:paraId="6BF8E632" w14:textId="77777777" w:rsidR="00B177A2" w:rsidRPr="00112331" w:rsidRDefault="00B177A2" w:rsidP="00B177A2">
                  <w:pPr>
                    <w:spacing w:before="120" w:after="120"/>
                    <w:jc w:val="both"/>
                    <w:rPr>
                      <w:rFonts w:ascii="Arial" w:hAnsi="Arial" w:cs="Arial"/>
                      <w:szCs w:val="22"/>
                    </w:rPr>
                  </w:pPr>
                </w:p>
              </w:tc>
            </w:tr>
          </w:tbl>
          <w:p w14:paraId="48043D0B" w14:textId="393CE1E2" w:rsidR="00B177A2" w:rsidRPr="00B177A2" w:rsidRDefault="00B177A2" w:rsidP="00B177A2">
            <w:pPr>
              <w:spacing w:before="120" w:after="120"/>
              <w:jc w:val="both"/>
              <w:rPr>
                <w:rFonts w:ascii="Arial" w:hAnsi="Arial" w:cs="Arial"/>
                <w:szCs w:val="22"/>
              </w:rPr>
            </w:pPr>
          </w:p>
        </w:tc>
        <w:tc>
          <w:tcPr>
            <w:tcW w:w="985" w:type="pct"/>
          </w:tcPr>
          <w:p w14:paraId="65A698CC" w14:textId="626CC418" w:rsidR="00114762" w:rsidRPr="007A55C8" w:rsidRDefault="00B177A2" w:rsidP="007A55C8">
            <w:pPr>
              <w:spacing w:before="120" w:after="120"/>
              <w:jc w:val="both"/>
              <w:rPr>
                <w:rFonts w:ascii="Arial" w:hAnsi="Arial" w:cs="Arial"/>
                <w:sz w:val="20"/>
                <w:szCs w:val="20"/>
              </w:rPr>
            </w:pPr>
            <w:r>
              <w:rPr>
                <w:rFonts w:ascii="Arial" w:hAnsi="Arial" w:cs="Arial"/>
                <w:sz w:val="20"/>
                <w:szCs w:val="20"/>
              </w:rPr>
              <w:t>A, I, D, 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40E268D6"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55383CC"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04838373" w:rsidR="007A55C8" w:rsidRPr="00114762" w:rsidRDefault="00BD7B9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D7B9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D7B9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36573C5"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0174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2FAE080"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0174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370A87D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1A3EE1FD"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296A80D"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2AA5F13"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3D13D3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5CE280F" w:rsidR="00114762" w:rsidRPr="00114762" w:rsidRDefault="00BD7B9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177A2">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D7B9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617DC78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C32E" w14:textId="77777777" w:rsidR="002F7C02" w:rsidRDefault="002F7C02" w:rsidP="007A55C8">
      <w:r>
        <w:separator/>
      </w:r>
    </w:p>
  </w:endnote>
  <w:endnote w:type="continuationSeparator" w:id="0">
    <w:p w14:paraId="73646F2A" w14:textId="77777777" w:rsidR="002F7C02" w:rsidRDefault="002F7C0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2CAAC3F4" w:rsidR="00460CB3" w:rsidRDefault="00FC7172">
    <w:pPr>
      <w:pStyle w:val="Footer"/>
    </w:pPr>
    <w:r>
      <w:t xml:space="preserve">Job description Template – </w:t>
    </w:r>
    <w:r w:rsidR="00245DA8">
      <w:t xml:space="preserve">September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F7C0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06B" w14:textId="77777777" w:rsidR="002F7C02" w:rsidRDefault="002F7C02" w:rsidP="007A55C8">
      <w:r>
        <w:separator/>
      </w:r>
    </w:p>
  </w:footnote>
  <w:footnote w:type="continuationSeparator" w:id="0">
    <w:p w14:paraId="051B28A1" w14:textId="77777777" w:rsidR="002F7C02" w:rsidRDefault="002F7C0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F047C"/>
    <w:multiLevelType w:val="hybridMultilevel"/>
    <w:tmpl w:val="D954F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EE4141"/>
    <w:multiLevelType w:val="hybridMultilevel"/>
    <w:tmpl w:val="449ED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97632"/>
    <w:multiLevelType w:val="hybridMultilevel"/>
    <w:tmpl w:val="59BE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BDB058C"/>
    <w:multiLevelType w:val="hybridMultilevel"/>
    <w:tmpl w:val="F0D84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C2427"/>
    <w:multiLevelType w:val="hybridMultilevel"/>
    <w:tmpl w:val="67A81E22"/>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7026"/>
    <w:multiLevelType w:val="hybridMultilevel"/>
    <w:tmpl w:val="1616A3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52AB2"/>
    <w:multiLevelType w:val="hybridMultilevel"/>
    <w:tmpl w:val="2DDC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A24C2"/>
    <w:multiLevelType w:val="hybridMultilevel"/>
    <w:tmpl w:val="CD38762C"/>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CB7E46"/>
    <w:multiLevelType w:val="hybridMultilevel"/>
    <w:tmpl w:val="7EE4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B55A2"/>
    <w:multiLevelType w:val="hybridMultilevel"/>
    <w:tmpl w:val="354E38C6"/>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88152">
    <w:abstractNumId w:val="5"/>
  </w:num>
  <w:num w:numId="2" w16cid:durableId="1027028520">
    <w:abstractNumId w:val="16"/>
  </w:num>
  <w:num w:numId="3" w16cid:durableId="970481738">
    <w:abstractNumId w:val="11"/>
  </w:num>
  <w:num w:numId="4" w16cid:durableId="1755007293">
    <w:abstractNumId w:val="9"/>
  </w:num>
  <w:num w:numId="5" w16cid:durableId="42025148">
    <w:abstractNumId w:val="17"/>
  </w:num>
  <w:num w:numId="6" w16cid:durableId="1318419440">
    <w:abstractNumId w:val="15"/>
  </w:num>
  <w:num w:numId="7" w16cid:durableId="1643654332">
    <w:abstractNumId w:val="3"/>
  </w:num>
  <w:num w:numId="8" w16cid:durableId="167405003">
    <w:abstractNumId w:val="19"/>
  </w:num>
  <w:num w:numId="9" w16cid:durableId="1783914334">
    <w:abstractNumId w:val="8"/>
  </w:num>
  <w:num w:numId="10" w16cid:durableId="2083596562">
    <w:abstractNumId w:val="0"/>
  </w:num>
  <w:num w:numId="11" w16cid:durableId="380639521">
    <w:abstractNumId w:val="12"/>
  </w:num>
  <w:num w:numId="12" w16cid:durableId="712660646">
    <w:abstractNumId w:val="13"/>
  </w:num>
  <w:num w:numId="13" w16cid:durableId="1188444210">
    <w:abstractNumId w:val="18"/>
  </w:num>
  <w:num w:numId="14" w16cid:durableId="1792477371">
    <w:abstractNumId w:val="4"/>
  </w:num>
  <w:num w:numId="15" w16cid:durableId="1459645768">
    <w:abstractNumId w:val="6"/>
  </w:num>
  <w:num w:numId="16" w16cid:durableId="87586576">
    <w:abstractNumId w:val="1"/>
  </w:num>
  <w:num w:numId="17" w16cid:durableId="1191337124">
    <w:abstractNumId w:val="20"/>
  </w:num>
  <w:num w:numId="18" w16cid:durableId="2080592743">
    <w:abstractNumId w:val="2"/>
  </w:num>
  <w:num w:numId="19" w16cid:durableId="295571662">
    <w:abstractNumId w:val="14"/>
  </w:num>
  <w:num w:numId="20" w16cid:durableId="1789084984">
    <w:abstractNumId w:val="7"/>
  </w:num>
  <w:num w:numId="21" w16cid:durableId="1086538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2D07"/>
    <w:rsid w:val="000C313F"/>
    <w:rsid w:val="00112331"/>
    <w:rsid w:val="00114762"/>
    <w:rsid w:val="00125ADA"/>
    <w:rsid w:val="0014055E"/>
    <w:rsid w:val="00172A40"/>
    <w:rsid w:val="0019309F"/>
    <w:rsid w:val="001A3EA1"/>
    <w:rsid w:val="001D30E8"/>
    <w:rsid w:val="001E076D"/>
    <w:rsid w:val="001E1A41"/>
    <w:rsid w:val="001E5245"/>
    <w:rsid w:val="00245DA8"/>
    <w:rsid w:val="00277475"/>
    <w:rsid w:val="002B2D2A"/>
    <w:rsid w:val="002F7C02"/>
    <w:rsid w:val="00317E4E"/>
    <w:rsid w:val="00361C14"/>
    <w:rsid w:val="003930B2"/>
    <w:rsid w:val="003E7E21"/>
    <w:rsid w:val="004000D7"/>
    <w:rsid w:val="00447A18"/>
    <w:rsid w:val="00460CB3"/>
    <w:rsid w:val="004619FB"/>
    <w:rsid w:val="0046450A"/>
    <w:rsid w:val="004A4044"/>
    <w:rsid w:val="004D3420"/>
    <w:rsid w:val="004D7CA2"/>
    <w:rsid w:val="004E77EF"/>
    <w:rsid w:val="00500C99"/>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64473"/>
    <w:rsid w:val="007802D3"/>
    <w:rsid w:val="007908F4"/>
    <w:rsid w:val="007A55C8"/>
    <w:rsid w:val="007A5ECF"/>
    <w:rsid w:val="008113A7"/>
    <w:rsid w:val="00817372"/>
    <w:rsid w:val="008210AE"/>
    <w:rsid w:val="008361E2"/>
    <w:rsid w:val="00854928"/>
    <w:rsid w:val="00863690"/>
    <w:rsid w:val="008802E7"/>
    <w:rsid w:val="00882210"/>
    <w:rsid w:val="008C0294"/>
    <w:rsid w:val="008C335F"/>
    <w:rsid w:val="008D59C2"/>
    <w:rsid w:val="00903FFA"/>
    <w:rsid w:val="00914FCC"/>
    <w:rsid w:val="00925E8C"/>
    <w:rsid w:val="00950837"/>
    <w:rsid w:val="00980C0A"/>
    <w:rsid w:val="009A7FD0"/>
    <w:rsid w:val="009D43F7"/>
    <w:rsid w:val="009E3B80"/>
    <w:rsid w:val="00A30690"/>
    <w:rsid w:val="00A3165D"/>
    <w:rsid w:val="00A405EF"/>
    <w:rsid w:val="00A50C5D"/>
    <w:rsid w:val="00A827C9"/>
    <w:rsid w:val="00A9293D"/>
    <w:rsid w:val="00AB65A3"/>
    <w:rsid w:val="00AD3168"/>
    <w:rsid w:val="00AD47F9"/>
    <w:rsid w:val="00B0457A"/>
    <w:rsid w:val="00B177A2"/>
    <w:rsid w:val="00B26C50"/>
    <w:rsid w:val="00B402F1"/>
    <w:rsid w:val="00B50963"/>
    <w:rsid w:val="00BA65A0"/>
    <w:rsid w:val="00BB0835"/>
    <w:rsid w:val="00BD7B94"/>
    <w:rsid w:val="00BE053E"/>
    <w:rsid w:val="00BE3A8A"/>
    <w:rsid w:val="00C22EE6"/>
    <w:rsid w:val="00C57F20"/>
    <w:rsid w:val="00C7665B"/>
    <w:rsid w:val="00CA1CE8"/>
    <w:rsid w:val="00CA2BAB"/>
    <w:rsid w:val="00CB40BC"/>
    <w:rsid w:val="00CB71DC"/>
    <w:rsid w:val="00CC6FC1"/>
    <w:rsid w:val="00CD670E"/>
    <w:rsid w:val="00D00434"/>
    <w:rsid w:val="00D20953"/>
    <w:rsid w:val="00D61776"/>
    <w:rsid w:val="00D757B0"/>
    <w:rsid w:val="00D93D43"/>
    <w:rsid w:val="00DA7303"/>
    <w:rsid w:val="00DB2194"/>
    <w:rsid w:val="00DC1F3E"/>
    <w:rsid w:val="00DD3ED0"/>
    <w:rsid w:val="00DF3CC6"/>
    <w:rsid w:val="00E01741"/>
    <w:rsid w:val="00E34F5F"/>
    <w:rsid w:val="00E602BD"/>
    <w:rsid w:val="00E709E9"/>
    <w:rsid w:val="00E86136"/>
    <w:rsid w:val="00EA6D19"/>
    <w:rsid w:val="00EB3DAE"/>
    <w:rsid w:val="00EB458E"/>
    <w:rsid w:val="00EB6F28"/>
    <w:rsid w:val="00EE76E6"/>
    <w:rsid w:val="00EF2472"/>
    <w:rsid w:val="00EF6D56"/>
    <w:rsid w:val="00F01386"/>
    <w:rsid w:val="00F22BA3"/>
    <w:rsid w:val="00F25B75"/>
    <w:rsid w:val="00F50B0D"/>
    <w:rsid w:val="00F745FE"/>
    <w:rsid w:val="00F96573"/>
    <w:rsid w:val="00FC7172"/>
    <w:rsid w:val="00FC71AD"/>
    <w:rsid w:val="00FC74A5"/>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Wentworth, Scott - Oxfordshire County Council</cp:lastModifiedBy>
  <cp:revision>9</cp:revision>
  <dcterms:created xsi:type="dcterms:W3CDTF">2024-09-17T19:45:00Z</dcterms:created>
  <dcterms:modified xsi:type="dcterms:W3CDTF">2024-09-24T09:07:00Z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