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B77E" w14:textId="77777777" w:rsidR="001272A2" w:rsidRDefault="00742C46">
      <w:pPr>
        <w:spacing w:after="385"/>
        <w:jc w:val="right"/>
      </w:pPr>
      <w:r>
        <w:rPr>
          <w:noProof/>
        </w:rPr>
        <w:drawing>
          <wp:inline distT="0" distB="0" distL="0" distR="0" wp14:anchorId="1298DFA2" wp14:editId="0DC8154F">
            <wp:extent cx="2286000" cy="59753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2286000" cy="597535"/>
                    </a:xfrm>
                    <a:prstGeom prst="rect">
                      <a:avLst/>
                    </a:prstGeom>
                  </pic:spPr>
                </pic:pic>
              </a:graphicData>
            </a:graphic>
          </wp:inline>
        </w:drawing>
      </w:r>
      <w:r>
        <w:rPr>
          <w:rFonts w:ascii="Tahoma" w:eastAsia="Tahoma" w:hAnsi="Tahoma" w:cs="Tahoma"/>
        </w:rPr>
        <w:t xml:space="preserve"> </w:t>
      </w:r>
    </w:p>
    <w:p w14:paraId="35496046" w14:textId="77777777" w:rsidR="001272A2" w:rsidRDefault="00742C46">
      <w:pPr>
        <w:spacing w:after="0"/>
      </w:pPr>
      <w:r>
        <w:rPr>
          <w:rFonts w:ascii="Arial" w:eastAsia="Arial" w:hAnsi="Arial" w:cs="Arial"/>
          <w:b/>
          <w:sz w:val="72"/>
        </w:rPr>
        <w:t xml:space="preserve">Job Description </w:t>
      </w:r>
    </w:p>
    <w:p w14:paraId="5AFF2EE0" w14:textId="77777777" w:rsidR="001272A2" w:rsidRDefault="00742C46">
      <w:pPr>
        <w:spacing w:after="511"/>
      </w:pPr>
      <w:r>
        <w:rPr>
          <w:rFonts w:ascii="Arial" w:eastAsia="Arial" w:hAnsi="Arial" w:cs="Arial"/>
        </w:rPr>
        <w:t xml:space="preserve"> </w:t>
      </w:r>
    </w:p>
    <w:p w14:paraId="0AB6323A" w14:textId="77777777" w:rsidR="001272A2" w:rsidRDefault="00742C46">
      <w:pPr>
        <w:pStyle w:val="Heading1"/>
        <w:ind w:left="-5"/>
      </w:pPr>
      <w:r>
        <w:t xml:space="preserve">Section A: Job Profile </w:t>
      </w:r>
    </w:p>
    <w:p w14:paraId="0AB18F4D" w14:textId="77777777" w:rsidR="001272A2" w:rsidRDefault="00742C46">
      <w:pPr>
        <w:spacing w:after="0" w:line="240" w:lineRule="auto"/>
      </w:pPr>
      <w:r>
        <w:rPr>
          <w:rFonts w:ascii="Arial" w:eastAsia="Arial" w:hAnsi="Arial" w:cs="Arial"/>
          <w:i/>
        </w:rPr>
        <w:t xml:space="preserve">The job profile outlines key information relating to the salary and working conditions e.g., location of a job, along with the current focus of the role and a brief description of the main duties. </w:t>
      </w:r>
    </w:p>
    <w:p w14:paraId="58D3213D" w14:textId="77777777" w:rsidR="001272A2" w:rsidRDefault="00742C46">
      <w:pPr>
        <w:spacing w:after="196"/>
      </w:pPr>
      <w:r>
        <w:rPr>
          <w:rFonts w:ascii="Arial" w:eastAsia="Arial" w:hAnsi="Arial" w:cs="Arial"/>
          <w:i/>
        </w:rPr>
        <w:t xml:space="preserve"> </w:t>
      </w:r>
    </w:p>
    <w:p w14:paraId="36AEF7B4" w14:textId="77777777" w:rsidR="001272A2" w:rsidRDefault="00742C46">
      <w:pPr>
        <w:pStyle w:val="Heading2"/>
        <w:ind w:left="-5"/>
      </w:pPr>
      <w:r>
        <w:t xml:space="preserve">Job Details </w:t>
      </w:r>
    </w:p>
    <w:tbl>
      <w:tblPr>
        <w:tblStyle w:val="TableGrid"/>
        <w:tblW w:w="10346" w:type="dxa"/>
        <w:tblInd w:w="5" w:type="dxa"/>
        <w:tblCellMar>
          <w:top w:w="11" w:type="dxa"/>
          <w:left w:w="106" w:type="dxa"/>
          <w:right w:w="90" w:type="dxa"/>
        </w:tblCellMar>
        <w:tblLook w:val="04A0" w:firstRow="1" w:lastRow="0" w:firstColumn="1" w:lastColumn="0" w:noHBand="0" w:noVBand="1"/>
      </w:tblPr>
      <w:tblGrid>
        <w:gridCol w:w="2688"/>
        <w:gridCol w:w="7658"/>
      </w:tblGrid>
      <w:tr w:rsidR="00C367DC" w14:paraId="6B9259C0" w14:textId="77777777">
        <w:trPr>
          <w:trHeight w:val="567"/>
        </w:trPr>
        <w:tc>
          <w:tcPr>
            <w:tcW w:w="2688" w:type="dxa"/>
            <w:tcBorders>
              <w:top w:val="single" w:sz="4" w:space="0" w:color="BFBFBF"/>
              <w:left w:val="single" w:sz="4" w:space="0" w:color="BFBFBF"/>
              <w:bottom w:val="single" w:sz="4" w:space="0" w:color="BFBFBF"/>
              <w:right w:val="single" w:sz="4" w:space="0" w:color="BFBFBF"/>
            </w:tcBorders>
          </w:tcPr>
          <w:p w14:paraId="7161865C" w14:textId="77777777" w:rsidR="00C367DC" w:rsidRDefault="00C367DC" w:rsidP="00C367DC">
            <w:pPr>
              <w:ind w:left="2"/>
            </w:pPr>
            <w:r>
              <w:rPr>
                <w:rFonts w:ascii="Arial" w:eastAsia="Arial" w:hAnsi="Arial" w:cs="Arial"/>
              </w:rPr>
              <w:t xml:space="preserve">Job Title: </w:t>
            </w:r>
          </w:p>
        </w:tc>
        <w:tc>
          <w:tcPr>
            <w:tcW w:w="7658" w:type="dxa"/>
            <w:tcBorders>
              <w:top w:val="single" w:sz="4" w:space="0" w:color="BFBFBF"/>
              <w:left w:val="single" w:sz="4" w:space="0" w:color="BFBFBF"/>
              <w:bottom w:val="single" w:sz="4" w:space="0" w:color="BFBFBF"/>
              <w:right w:val="single" w:sz="4" w:space="0" w:color="BFBFBF"/>
            </w:tcBorders>
            <w:vAlign w:val="center"/>
          </w:tcPr>
          <w:p w14:paraId="456C6CAF" w14:textId="2CE41FB7" w:rsidR="00C367DC" w:rsidRPr="008923B0" w:rsidRDefault="00C60A45" w:rsidP="00C367DC">
            <w:pPr>
              <w:rPr>
                <w:rFonts w:ascii="Arial" w:hAnsi="Arial" w:cs="Arial"/>
              </w:rPr>
            </w:pPr>
            <w:r>
              <w:rPr>
                <w:rFonts w:ascii="Arial" w:eastAsia="Arial" w:hAnsi="Arial" w:cs="Arial"/>
              </w:rPr>
              <w:t xml:space="preserve">Strategic </w:t>
            </w:r>
            <w:r w:rsidR="008C091B" w:rsidRPr="008923B0">
              <w:rPr>
                <w:rFonts w:ascii="Arial" w:eastAsia="Arial" w:hAnsi="Arial" w:cs="Arial"/>
              </w:rPr>
              <w:t>Housing Officer</w:t>
            </w:r>
          </w:p>
        </w:tc>
      </w:tr>
      <w:tr w:rsidR="00C367DC" w14:paraId="7194D4A6" w14:textId="77777777">
        <w:trPr>
          <w:trHeight w:val="382"/>
        </w:trPr>
        <w:tc>
          <w:tcPr>
            <w:tcW w:w="2688" w:type="dxa"/>
            <w:tcBorders>
              <w:top w:val="single" w:sz="4" w:space="0" w:color="BFBFBF"/>
              <w:left w:val="single" w:sz="4" w:space="0" w:color="BFBFBF"/>
              <w:bottom w:val="single" w:sz="4" w:space="0" w:color="BFBFBF"/>
              <w:right w:val="single" w:sz="4" w:space="0" w:color="BFBFBF"/>
            </w:tcBorders>
          </w:tcPr>
          <w:p w14:paraId="688A1555" w14:textId="77777777" w:rsidR="00C367DC" w:rsidRDefault="00C367DC" w:rsidP="00C367DC">
            <w:pPr>
              <w:ind w:left="2"/>
            </w:pPr>
            <w:r>
              <w:rPr>
                <w:rFonts w:ascii="Arial" w:eastAsia="Arial" w:hAnsi="Arial" w:cs="Arial"/>
              </w:rPr>
              <w:t xml:space="preserve">Salary: </w:t>
            </w:r>
          </w:p>
        </w:tc>
        <w:tc>
          <w:tcPr>
            <w:tcW w:w="7658" w:type="dxa"/>
            <w:tcBorders>
              <w:top w:val="single" w:sz="4" w:space="0" w:color="BFBFBF"/>
              <w:left w:val="single" w:sz="4" w:space="0" w:color="BFBFBF"/>
              <w:bottom w:val="single" w:sz="4" w:space="0" w:color="BFBFBF"/>
              <w:right w:val="single" w:sz="4" w:space="0" w:color="BFBFBF"/>
            </w:tcBorders>
          </w:tcPr>
          <w:p w14:paraId="62E798E4" w14:textId="71E43994" w:rsidR="00B43F53" w:rsidRPr="008923B0" w:rsidRDefault="008923B0" w:rsidP="00B43F53">
            <w:pPr>
              <w:rPr>
                <w:rFonts w:ascii="Arial" w:eastAsia="Times New Roman" w:hAnsi="Arial" w:cs="Arial"/>
              </w:rPr>
            </w:pPr>
            <w:r w:rsidRPr="008923B0">
              <w:rPr>
                <w:rFonts w:ascii="Arial" w:hAnsi="Arial" w:cs="Arial"/>
              </w:rPr>
              <w:t>£</w:t>
            </w:r>
            <w:r w:rsidR="00B43F53" w:rsidRPr="008923B0">
              <w:rPr>
                <w:rFonts w:ascii="Arial" w:hAnsi="Arial" w:cs="Arial"/>
              </w:rPr>
              <w:t>44</w:t>
            </w:r>
            <w:r w:rsidRPr="008923B0">
              <w:rPr>
                <w:rFonts w:ascii="Arial" w:hAnsi="Arial" w:cs="Arial"/>
              </w:rPr>
              <w:t>,</w:t>
            </w:r>
            <w:r w:rsidR="00B43F53" w:rsidRPr="008923B0">
              <w:rPr>
                <w:rFonts w:ascii="Arial" w:hAnsi="Arial" w:cs="Arial"/>
              </w:rPr>
              <w:t xml:space="preserve">711 - </w:t>
            </w:r>
            <w:r w:rsidR="00B43F53" w:rsidRPr="008923B0">
              <w:rPr>
                <w:rFonts w:ascii="Arial" w:hAnsi="Arial" w:cs="Arial"/>
              </w:rPr>
              <w:t>£47,754</w:t>
            </w:r>
          </w:p>
          <w:p w14:paraId="14613E04" w14:textId="6E628697" w:rsidR="00C367DC" w:rsidRPr="008923B0" w:rsidRDefault="00C367DC" w:rsidP="00C367DC">
            <w:pPr>
              <w:rPr>
                <w:rFonts w:ascii="Arial" w:hAnsi="Arial" w:cs="Arial"/>
              </w:rPr>
            </w:pPr>
          </w:p>
        </w:tc>
      </w:tr>
      <w:tr w:rsidR="00C367DC" w14:paraId="20E75EDC" w14:textId="77777777">
        <w:trPr>
          <w:trHeight w:val="384"/>
        </w:trPr>
        <w:tc>
          <w:tcPr>
            <w:tcW w:w="2688" w:type="dxa"/>
            <w:tcBorders>
              <w:top w:val="single" w:sz="4" w:space="0" w:color="BFBFBF"/>
              <w:left w:val="single" w:sz="4" w:space="0" w:color="BFBFBF"/>
              <w:bottom w:val="single" w:sz="4" w:space="0" w:color="BFBFBF"/>
              <w:right w:val="single" w:sz="4" w:space="0" w:color="BFBFBF"/>
            </w:tcBorders>
          </w:tcPr>
          <w:p w14:paraId="75AEE328" w14:textId="77777777" w:rsidR="00C367DC" w:rsidRDefault="00C367DC" w:rsidP="00C367DC">
            <w:pPr>
              <w:ind w:left="2"/>
            </w:pPr>
            <w:r>
              <w:rPr>
                <w:rFonts w:ascii="Arial" w:eastAsia="Arial" w:hAnsi="Arial" w:cs="Arial"/>
              </w:rPr>
              <w:t xml:space="preserve">Grade: </w:t>
            </w:r>
          </w:p>
        </w:tc>
        <w:tc>
          <w:tcPr>
            <w:tcW w:w="7658" w:type="dxa"/>
            <w:tcBorders>
              <w:top w:val="single" w:sz="4" w:space="0" w:color="BFBFBF"/>
              <w:left w:val="single" w:sz="4" w:space="0" w:color="BFBFBF"/>
              <w:bottom w:val="single" w:sz="4" w:space="0" w:color="BFBFBF"/>
              <w:right w:val="single" w:sz="4" w:space="0" w:color="BFBFBF"/>
            </w:tcBorders>
          </w:tcPr>
          <w:p w14:paraId="514D634D" w14:textId="4BA9B784" w:rsidR="00C367DC" w:rsidRPr="008923B0" w:rsidRDefault="00C367DC" w:rsidP="00C367DC">
            <w:pPr>
              <w:rPr>
                <w:rFonts w:ascii="Arial" w:hAnsi="Arial" w:cs="Arial"/>
              </w:rPr>
            </w:pPr>
            <w:r w:rsidRPr="008923B0">
              <w:rPr>
                <w:rFonts w:ascii="Arial" w:eastAsia="Arial" w:hAnsi="Arial" w:cs="Arial"/>
              </w:rPr>
              <w:t>1</w:t>
            </w:r>
            <w:r w:rsidR="008C091B" w:rsidRPr="008923B0">
              <w:rPr>
                <w:rFonts w:ascii="Arial" w:eastAsia="Arial" w:hAnsi="Arial" w:cs="Arial"/>
              </w:rPr>
              <w:t>2</w:t>
            </w:r>
            <w:r w:rsidRPr="008923B0">
              <w:rPr>
                <w:rFonts w:ascii="Arial" w:eastAsia="Arial" w:hAnsi="Arial" w:cs="Arial"/>
              </w:rPr>
              <w:t xml:space="preserve"> </w:t>
            </w:r>
          </w:p>
        </w:tc>
      </w:tr>
      <w:tr w:rsidR="00C367DC" w14:paraId="40A46EE6" w14:textId="77777777">
        <w:trPr>
          <w:trHeight w:val="1034"/>
        </w:trPr>
        <w:tc>
          <w:tcPr>
            <w:tcW w:w="2688" w:type="dxa"/>
            <w:tcBorders>
              <w:top w:val="single" w:sz="4" w:space="0" w:color="BFBFBF"/>
              <w:left w:val="single" w:sz="4" w:space="0" w:color="BFBFBF"/>
              <w:bottom w:val="single" w:sz="4" w:space="0" w:color="BFBFBF"/>
              <w:right w:val="single" w:sz="4" w:space="0" w:color="BFBFBF"/>
            </w:tcBorders>
          </w:tcPr>
          <w:p w14:paraId="672EE840" w14:textId="77777777" w:rsidR="00C367DC" w:rsidRDefault="00C367DC" w:rsidP="00C367DC">
            <w:pPr>
              <w:ind w:left="2"/>
            </w:pPr>
            <w:r>
              <w:rPr>
                <w:rFonts w:ascii="Arial" w:eastAsia="Arial" w:hAnsi="Arial" w:cs="Arial"/>
              </w:rPr>
              <w:t xml:space="preserve">Hours: </w:t>
            </w:r>
          </w:p>
        </w:tc>
        <w:tc>
          <w:tcPr>
            <w:tcW w:w="7658" w:type="dxa"/>
            <w:tcBorders>
              <w:top w:val="single" w:sz="4" w:space="0" w:color="BFBFBF"/>
              <w:left w:val="single" w:sz="4" w:space="0" w:color="BFBFBF"/>
              <w:bottom w:val="single" w:sz="4" w:space="0" w:color="BFBFBF"/>
              <w:right w:val="single" w:sz="4" w:space="0" w:color="BFBFBF"/>
            </w:tcBorders>
          </w:tcPr>
          <w:p w14:paraId="3F2A7E7A" w14:textId="77777777" w:rsidR="00C367DC" w:rsidRPr="008923B0" w:rsidRDefault="00C367DC" w:rsidP="00C367DC">
            <w:pPr>
              <w:rPr>
                <w:rFonts w:ascii="Arial" w:hAnsi="Arial" w:cs="Arial"/>
              </w:rPr>
            </w:pPr>
            <w:r w:rsidRPr="008923B0">
              <w:rPr>
                <w:rFonts w:ascii="Arial" w:eastAsia="Arial" w:hAnsi="Arial" w:cs="Arial"/>
              </w:rPr>
              <w:t>37 hours</w:t>
            </w:r>
            <w:r w:rsidRPr="008923B0">
              <w:rPr>
                <w:rFonts w:ascii="Arial" w:eastAsia="Arial" w:hAnsi="Arial" w:cs="Arial"/>
                <w:i/>
              </w:rPr>
              <w:t xml:space="preserve">  </w:t>
            </w:r>
          </w:p>
          <w:p w14:paraId="5C42EE14" w14:textId="77777777" w:rsidR="00C367DC" w:rsidRPr="008923B0" w:rsidRDefault="00C367DC" w:rsidP="00C367DC">
            <w:pPr>
              <w:rPr>
                <w:rFonts w:ascii="Arial" w:hAnsi="Arial" w:cs="Arial"/>
              </w:rPr>
            </w:pPr>
            <w:r w:rsidRPr="008923B0">
              <w:rPr>
                <w:rFonts w:ascii="Arial" w:eastAsia="Arial" w:hAnsi="Arial" w:cs="Arial"/>
                <w:i/>
              </w:rPr>
              <w:t xml:space="preserve"> </w:t>
            </w:r>
          </w:p>
          <w:p w14:paraId="0EB4545A" w14:textId="77777777" w:rsidR="00C367DC" w:rsidRPr="008923B0" w:rsidRDefault="00C367DC" w:rsidP="00C367DC">
            <w:pPr>
              <w:rPr>
                <w:rFonts w:ascii="Arial" w:hAnsi="Arial" w:cs="Arial"/>
              </w:rPr>
            </w:pPr>
            <w:r w:rsidRPr="008923B0">
              <w:rPr>
                <w:rFonts w:ascii="Arial" w:eastAsia="Arial" w:hAnsi="Arial" w:cs="Arial"/>
                <w:i/>
              </w:rPr>
              <w:t>We are open to discussions about flexible working</w:t>
            </w:r>
            <w:r w:rsidRPr="008923B0">
              <w:rPr>
                <w:rFonts w:ascii="Arial" w:eastAsia="Arial" w:hAnsi="Arial" w:cs="Arial"/>
              </w:rPr>
              <w:t xml:space="preserve">. </w:t>
            </w:r>
          </w:p>
          <w:p w14:paraId="092DE485" w14:textId="3714C76E" w:rsidR="00C367DC" w:rsidRPr="008923B0" w:rsidRDefault="00C367DC" w:rsidP="00C367DC">
            <w:pPr>
              <w:rPr>
                <w:rFonts w:ascii="Arial" w:hAnsi="Arial" w:cs="Arial"/>
              </w:rPr>
            </w:pPr>
            <w:r w:rsidRPr="008923B0">
              <w:rPr>
                <w:rFonts w:ascii="Arial" w:eastAsia="Tahoma" w:hAnsi="Arial" w:cs="Arial"/>
              </w:rPr>
              <w:t xml:space="preserve"> </w:t>
            </w:r>
          </w:p>
        </w:tc>
      </w:tr>
      <w:tr w:rsidR="00C367DC" w14:paraId="004E4DFD" w14:textId="77777777">
        <w:trPr>
          <w:trHeight w:val="382"/>
        </w:trPr>
        <w:tc>
          <w:tcPr>
            <w:tcW w:w="2688" w:type="dxa"/>
            <w:tcBorders>
              <w:top w:val="single" w:sz="4" w:space="0" w:color="BFBFBF"/>
              <w:left w:val="single" w:sz="4" w:space="0" w:color="BFBFBF"/>
              <w:bottom w:val="single" w:sz="4" w:space="0" w:color="BFBFBF"/>
              <w:right w:val="single" w:sz="4" w:space="0" w:color="BFBFBF"/>
            </w:tcBorders>
          </w:tcPr>
          <w:p w14:paraId="7F3F4A50" w14:textId="77777777" w:rsidR="00C367DC" w:rsidRDefault="00C367DC" w:rsidP="00C367DC">
            <w:pPr>
              <w:ind w:left="2"/>
            </w:pPr>
            <w:r>
              <w:rPr>
                <w:rFonts w:ascii="Arial" w:eastAsia="Arial" w:hAnsi="Arial" w:cs="Arial"/>
              </w:rPr>
              <w:t xml:space="preserve">Team: </w:t>
            </w:r>
          </w:p>
        </w:tc>
        <w:tc>
          <w:tcPr>
            <w:tcW w:w="7658" w:type="dxa"/>
            <w:tcBorders>
              <w:top w:val="single" w:sz="4" w:space="0" w:color="BFBFBF"/>
              <w:left w:val="single" w:sz="4" w:space="0" w:color="BFBFBF"/>
              <w:bottom w:val="single" w:sz="4" w:space="0" w:color="BFBFBF"/>
              <w:right w:val="single" w:sz="4" w:space="0" w:color="BFBFBF"/>
            </w:tcBorders>
          </w:tcPr>
          <w:p w14:paraId="3A12DA52" w14:textId="655EC61B" w:rsidR="00C367DC" w:rsidRPr="008923B0" w:rsidRDefault="008C091B" w:rsidP="00C367DC">
            <w:pPr>
              <w:rPr>
                <w:rFonts w:ascii="Arial" w:hAnsi="Arial" w:cs="Arial"/>
              </w:rPr>
            </w:pPr>
            <w:r w:rsidRPr="008923B0">
              <w:rPr>
                <w:rFonts w:ascii="Arial" w:eastAsia="Tahoma" w:hAnsi="Arial" w:cs="Arial"/>
              </w:rPr>
              <w:t>Estates</w:t>
            </w:r>
          </w:p>
        </w:tc>
      </w:tr>
      <w:tr w:rsidR="00C367DC" w14:paraId="59E5C973" w14:textId="77777777">
        <w:trPr>
          <w:trHeight w:val="384"/>
        </w:trPr>
        <w:tc>
          <w:tcPr>
            <w:tcW w:w="2688" w:type="dxa"/>
            <w:tcBorders>
              <w:top w:val="single" w:sz="4" w:space="0" w:color="BFBFBF"/>
              <w:left w:val="single" w:sz="4" w:space="0" w:color="BFBFBF"/>
              <w:bottom w:val="single" w:sz="4" w:space="0" w:color="BFBFBF"/>
              <w:right w:val="single" w:sz="4" w:space="0" w:color="BFBFBF"/>
            </w:tcBorders>
          </w:tcPr>
          <w:p w14:paraId="5712A05A" w14:textId="77777777" w:rsidR="00C367DC" w:rsidRDefault="00C367DC" w:rsidP="00C367DC">
            <w:pPr>
              <w:ind w:left="2"/>
            </w:pPr>
            <w:r>
              <w:rPr>
                <w:rFonts w:ascii="Arial" w:eastAsia="Arial" w:hAnsi="Arial" w:cs="Arial"/>
              </w:rPr>
              <w:t xml:space="preserve">Service Area: </w:t>
            </w:r>
          </w:p>
        </w:tc>
        <w:tc>
          <w:tcPr>
            <w:tcW w:w="7658" w:type="dxa"/>
            <w:tcBorders>
              <w:top w:val="single" w:sz="4" w:space="0" w:color="BFBFBF"/>
              <w:left w:val="single" w:sz="4" w:space="0" w:color="BFBFBF"/>
              <w:bottom w:val="single" w:sz="4" w:space="0" w:color="BFBFBF"/>
              <w:right w:val="single" w:sz="4" w:space="0" w:color="BFBFBF"/>
            </w:tcBorders>
          </w:tcPr>
          <w:p w14:paraId="7637A491" w14:textId="4F3F7508" w:rsidR="00C367DC" w:rsidRPr="008923B0" w:rsidRDefault="008C091B" w:rsidP="00C367DC">
            <w:pPr>
              <w:rPr>
                <w:rFonts w:ascii="Arial" w:eastAsia="Tahoma" w:hAnsi="Arial" w:cs="Arial"/>
              </w:rPr>
            </w:pPr>
            <w:r w:rsidRPr="008923B0">
              <w:rPr>
                <w:rFonts w:ascii="Arial" w:eastAsia="Tahoma" w:hAnsi="Arial" w:cs="Arial"/>
              </w:rPr>
              <w:t xml:space="preserve">Estates Assets &amp; Investments  </w:t>
            </w:r>
          </w:p>
          <w:p w14:paraId="009E7471" w14:textId="65C19631" w:rsidR="00C367DC" w:rsidRPr="008923B0" w:rsidRDefault="00C367DC" w:rsidP="00C367DC">
            <w:pPr>
              <w:rPr>
                <w:rFonts w:ascii="Arial" w:hAnsi="Arial" w:cs="Arial"/>
              </w:rPr>
            </w:pPr>
          </w:p>
        </w:tc>
      </w:tr>
      <w:tr w:rsidR="001272A2" w14:paraId="12FE18EA" w14:textId="77777777">
        <w:trPr>
          <w:trHeight w:val="3072"/>
        </w:trPr>
        <w:tc>
          <w:tcPr>
            <w:tcW w:w="2688" w:type="dxa"/>
            <w:tcBorders>
              <w:top w:val="single" w:sz="4" w:space="0" w:color="BFBFBF"/>
              <w:left w:val="single" w:sz="4" w:space="0" w:color="BFBFBF"/>
              <w:bottom w:val="single" w:sz="4" w:space="0" w:color="BFBFBF"/>
              <w:right w:val="single" w:sz="4" w:space="0" w:color="BFBFBF"/>
            </w:tcBorders>
          </w:tcPr>
          <w:p w14:paraId="5F6E15AC" w14:textId="77777777" w:rsidR="001272A2" w:rsidRDefault="00742C46">
            <w:pPr>
              <w:ind w:left="2"/>
            </w:pPr>
            <w:r>
              <w:rPr>
                <w:rFonts w:ascii="Arial" w:eastAsia="Arial" w:hAnsi="Arial" w:cs="Arial"/>
              </w:rPr>
              <w:t xml:space="preserve">Primary Location: </w:t>
            </w:r>
          </w:p>
        </w:tc>
        <w:tc>
          <w:tcPr>
            <w:tcW w:w="7658" w:type="dxa"/>
            <w:tcBorders>
              <w:top w:val="single" w:sz="4" w:space="0" w:color="BFBFBF"/>
              <w:left w:val="single" w:sz="4" w:space="0" w:color="BFBFBF"/>
              <w:bottom w:val="single" w:sz="4" w:space="0" w:color="BFBFBF"/>
              <w:right w:val="single" w:sz="4" w:space="0" w:color="BFBFBF"/>
            </w:tcBorders>
          </w:tcPr>
          <w:p w14:paraId="1D424512" w14:textId="77777777" w:rsidR="001272A2" w:rsidRPr="008923B0" w:rsidRDefault="00742C46">
            <w:pPr>
              <w:rPr>
                <w:rFonts w:ascii="Arial" w:hAnsi="Arial" w:cs="Arial"/>
              </w:rPr>
            </w:pPr>
            <w:r w:rsidRPr="008923B0">
              <w:rPr>
                <w:rFonts w:ascii="Arial" w:eastAsia="Tahoma" w:hAnsi="Arial" w:cs="Arial"/>
              </w:rPr>
              <w:t>County Hall, Oxford</w:t>
            </w:r>
            <w:r w:rsidRPr="008923B0">
              <w:rPr>
                <w:rFonts w:ascii="Arial" w:eastAsia="Arial" w:hAnsi="Arial" w:cs="Arial"/>
                <w:i/>
              </w:rPr>
              <w:t xml:space="preserve">  </w:t>
            </w:r>
          </w:p>
          <w:p w14:paraId="1260985C" w14:textId="77777777" w:rsidR="001272A2" w:rsidRPr="008923B0" w:rsidRDefault="00742C46">
            <w:pPr>
              <w:rPr>
                <w:rFonts w:ascii="Arial" w:hAnsi="Arial" w:cs="Arial"/>
              </w:rPr>
            </w:pPr>
            <w:r w:rsidRPr="008923B0">
              <w:rPr>
                <w:rFonts w:ascii="Arial" w:eastAsia="Arial" w:hAnsi="Arial" w:cs="Arial"/>
                <w:i/>
              </w:rPr>
              <w:t xml:space="preserve"> </w:t>
            </w:r>
          </w:p>
          <w:p w14:paraId="1EC1CC94" w14:textId="77777777" w:rsidR="001272A2" w:rsidRPr="008923B0" w:rsidRDefault="00742C46">
            <w:pPr>
              <w:spacing w:after="16" w:line="239" w:lineRule="auto"/>
              <w:ind w:right="61"/>
              <w:rPr>
                <w:rFonts w:ascii="Arial" w:hAnsi="Arial" w:cs="Arial"/>
              </w:rPr>
            </w:pPr>
            <w:r w:rsidRPr="008923B0">
              <w:rPr>
                <w:rFonts w:ascii="Arial" w:eastAsia="Arial" w:hAnsi="Arial" w:cs="Arial"/>
                <w:i/>
              </w:rPr>
              <w:t xml:space="preserve">Please note we are actively looking at our ways of working using everything we have learnt and heard from our people about the organisational and personal benefits of agile working.  What you can absolutely expect from working at Oxfordshire County Council (OCC) is that you will have the support to do your job and deliver great results, wherever you are based.  Each role at OCC is different and we know the needs of individuals are also varied, and so our approach to where and how often we would like to see </w:t>
            </w:r>
            <w:r w:rsidRPr="008923B0">
              <w:rPr>
                <w:rFonts w:ascii="Arial" w:eastAsia="Arial" w:hAnsi="Arial" w:cs="Arial"/>
                <w:i/>
              </w:rPr>
              <w:t xml:space="preserve">you in person will be taken depending on the requirements of the role and in collaboration with you as part of the recruitment process </w:t>
            </w:r>
          </w:p>
          <w:p w14:paraId="0BD2045D" w14:textId="77777777" w:rsidR="001272A2" w:rsidRPr="008923B0" w:rsidRDefault="00742C46">
            <w:pPr>
              <w:rPr>
                <w:rFonts w:ascii="Arial" w:hAnsi="Arial" w:cs="Arial"/>
              </w:rPr>
            </w:pPr>
            <w:r w:rsidRPr="008923B0">
              <w:rPr>
                <w:rFonts w:ascii="Arial" w:eastAsia="Tahoma" w:hAnsi="Arial" w:cs="Arial"/>
              </w:rPr>
              <w:t xml:space="preserve"> </w:t>
            </w:r>
          </w:p>
        </w:tc>
      </w:tr>
      <w:tr w:rsidR="001272A2" w14:paraId="5017EC5E" w14:textId="77777777">
        <w:trPr>
          <w:trHeight w:val="382"/>
        </w:trPr>
        <w:tc>
          <w:tcPr>
            <w:tcW w:w="2688" w:type="dxa"/>
            <w:tcBorders>
              <w:top w:val="single" w:sz="4" w:space="0" w:color="BFBFBF"/>
              <w:left w:val="single" w:sz="4" w:space="0" w:color="BFBFBF"/>
              <w:bottom w:val="single" w:sz="4" w:space="0" w:color="BFBFBF"/>
              <w:right w:val="single" w:sz="4" w:space="0" w:color="BFBFBF"/>
            </w:tcBorders>
          </w:tcPr>
          <w:p w14:paraId="390E742B" w14:textId="77777777" w:rsidR="001272A2" w:rsidRDefault="00742C46">
            <w:pPr>
              <w:ind w:left="2"/>
            </w:pPr>
            <w:r>
              <w:rPr>
                <w:rFonts w:ascii="Arial" w:eastAsia="Arial" w:hAnsi="Arial" w:cs="Arial"/>
              </w:rPr>
              <w:t xml:space="preserve">Budget responsibility: </w:t>
            </w:r>
          </w:p>
        </w:tc>
        <w:tc>
          <w:tcPr>
            <w:tcW w:w="7658" w:type="dxa"/>
            <w:tcBorders>
              <w:top w:val="single" w:sz="4" w:space="0" w:color="BFBFBF"/>
              <w:left w:val="single" w:sz="4" w:space="0" w:color="BFBFBF"/>
              <w:bottom w:val="single" w:sz="4" w:space="0" w:color="BFBFBF"/>
              <w:right w:val="single" w:sz="4" w:space="0" w:color="BFBFBF"/>
            </w:tcBorders>
          </w:tcPr>
          <w:p w14:paraId="7A8B6112" w14:textId="77777777" w:rsidR="001272A2" w:rsidRDefault="00742C46">
            <w:r>
              <w:rPr>
                <w:rFonts w:ascii="Arial" w:eastAsia="Arial" w:hAnsi="Arial" w:cs="Arial"/>
              </w:rPr>
              <w:t xml:space="preserve">No </w:t>
            </w:r>
          </w:p>
        </w:tc>
      </w:tr>
      <w:tr w:rsidR="001272A2" w14:paraId="63AE14F7" w14:textId="77777777">
        <w:trPr>
          <w:trHeight w:val="385"/>
        </w:trPr>
        <w:tc>
          <w:tcPr>
            <w:tcW w:w="2688" w:type="dxa"/>
            <w:tcBorders>
              <w:top w:val="single" w:sz="4" w:space="0" w:color="BFBFBF"/>
              <w:left w:val="single" w:sz="4" w:space="0" w:color="BFBFBF"/>
              <w:bottom w:val="single" w:sz="4" w:space="0" w:color="BFBFBF"/>
              <w:right w:val="single" w:sz="4" w:space="0" w:color="BFBFBF"/>
            </w:tcBorders>
          </w:tcPr>
          <w:p w14:paraId="40D3C3AA" w14:textId="77777777" w:rsidR="001272A2" w:rsidRDefault="00742C46">
            <w:pPr>
              <w:ind w:left="2"/>
            </w:pPr>
            <w:r>
              <w:rPr>
                <w:rFonts w:ascii="Arial" w:eastAsia="Arial" w:hAnsi="Arial" w:cs="Arial"/>
              </w:rPr>
              <w:t xml:space="preserve">Responsible to: </w:t>
            </w:r>
          </w:p>
        </w:tc>
        <w:tc>
          <w:tcPr>
            <w:tcW w:w="7658" w:type="dxa"/>
            <w:tcBorders>
              <w:top w:val="single" w:sz="4" w:space="0" w:color="BFBFBF"/>
              <w:left w:val="single" w:sz="4" w:space="0" w:color="BFBFBF"/>
              <w:bottom w:val="single" w:sz="4" w:space="0" w:color="BFBFBF"/>
              <w:right w:val="single" w:sz="4" w:space="0" w:color="BFBFBF"/>
            </w:tcBorders>
          </w:tcPr>
          <w:p w14:paraId="170631B8" w14:textId="6FBC6605" w:rsidR="001272A2" w:rsidRPr="008C091B" w:rsidRDefault="008C091B">
            <w:pPr>
              <w:rPr>
                <w:sz w:val="24"/>
                <w:szCs w:val="24"/>
              </w:rPr>
            </w:pPr>
            <w:r w:rsidRPr="008C091B">
              <w:rPr>
                <w:sz w:val="24"/>
                <w:szCs w:val="24"/>
              </w:rPr>
              <w:t>Senior Strategic Officer – Residential Assets &amp; Investments</w:t>
            </w:r>
          </w:p>
        </w:tc>
      </w:tr>
      <w:tr w:rsidR="001272A2" w14:paraId="54D090A9" w14:textId="77777777">
        <w:trPr>
          <w:trHeight w:val="382"/>
        </w:trPr>
        <w:tc>
          <w:tcPr>
            <w:tcW w:w="2688" w:type="dxa"/>
            <w:tcBorders>
              <w:top w:val="single" w:sz="4" w:space="0" w:color="BFBFBF"/>
              <w:left w:val="single" w:sz="4" w:space="0" w:color="BFBFBF"/>
              <w:bottom w:val="single" w:sz="4" w:space="0" w:color="BFBFBF"/>
              <w:right w:val="single" w:sz="4" w:space="0" w:color="BFBFBF"/>
            </w:tcBorders>
          </w:tcPr>
          <w:p w14:paraId="28673F9E" w14:textId="77777777" w:rsidR="001272A2" w:rsidRDefault="00742C46">
            <w:pPr>
              <w:ind w:left="2"/>
            </w:pPr>
            <w:r>
              <w:rPr>
                <w:rFonts w:ascii="Arial" w:eastAsia="Arial" w:hAnsi="Arial" w:cs="Arial"/>
              </w:rPr>
              <w:t xml:space="preserve">Responsible for: </w:t>
            </w:r>
          </w:p>
        </w:tc>
        <w:tc>
          <w:tcPr>
            <w:tcW w:w="7658" w:type="dxa"/>
            <w:tcBorders>
              <w:top w:val="single" w:sz="4" w:space="0" w:color="BFBFBF"/>
              <w:left w:val="single" w:sz="4" w:space="0" w:color="BFBFBF"/>
              <w:bottom w:val="single" w:sz="4" w:space="0" w:color="BFBFBF"/>
              <w:right w:val="single" w:sz="4" w:space="0" w:color="BFBFBF"/>
            </w:tcBorders>
          </w:tcPr>
          <w:p w14:paraId="1C005BDB" w14:textId="77777777" w:rsidR="001272A2" w:rsidRDefault="00742C46">
            <w:r>
              <w:rPr>
                <w:rFonts w:ascii="Arial" w:eastAsia="Arial" w:hAnsi="Arial" w:cs="Arial"/>
              </w:rPr>
              <w:t xml:space="preserve">N/A </w:t>
            </w:r>
          </w:p>
        </w:tc>
      </w:tr>
      <w:tr w:rsidR="001272A2" w14:paraId="4CE80EA7" w14:textId="77777777">
        <w:trPr>
          <w:trHeight w:val="384"/>
        </w:trPr>
        <w:tc>
          <w:tcPr>
            <w:tcW w:w="2688" w:type="dxa"/>
            <w:tcBorders>
              <w:top w:val="single" w:sz="4" w:space="0" w:color="BFBFBF"/>
              <w:left w:val="single" w:sz="4" w:space="0" w:color="BFBFBF"/>
              <w:bottom w:val="single" w:sz="4" w:space="0" w:color="BFBFBF"/>
              <w:right w:val="single" w:sz="4" w:space="0" w:color="BFBFBF"/>
            </w:tcBorders>
          </w:tcPr>
          <w:p w14:paraId="604A94C2" w14:textId="77777777" w:rsidR="001272A2" w:rsidRDefault="00742C46">
            <w:pPr>
              <w:ind w:left="2"/>
            </w:pPr>
            <w:r>
              <w:rPr>
                <w:rFonts w:ascii="Arial" w:eastAsia="Arial" w:hAnsi="Arial" w:cs="Arial"/>
              </w:rPr>
              <w:t xml:space="preserve">Political Restricted Post: </w:t>
            </w:r>
          </w:p>
        </w:tc>
        <w:tc>
          <w:tcPr>
            <w:tcW w:w="7658" w:type="dxa"/>
            <w:tcBorders>
              <w:top w:val="single" w:sz="4" w:space="0" w:color="BFBFBF"/>
              <w:left w:val="single" w:sz="4" w:space="0" w:color="BFBFBF"/>
              <w:bottom w:val="single" w:sz="4" w:space="0" w:color="BFBFBF"/>
              <w:right w:val="single" w:sz="4" w:space="0" w:color="BFBFBF"/>
            </w:tcBorders>
          </w:tcPr>
          <w:p w14:paraId="2839CFDD" w14:textId="77777777" w:rsidR="001272A2" w:rsidRDefault="00742C46">
            <w:r>
              <w:rPr>
                <w:rFonts w:ascii="Arial" w:eastAsia="Arial" w:hAnsi="Arial" w:cs="Arial"/>
              </w:rPr>
              <w:t xml:space="preserve">N/A </w:t>
            </w:r>
          </w:p>
        </w:tc>
      </w:tr>
    </w:tbl>
    <w:p w14:paraId="2AB094DB" w14:textId="77777777" w:rsidR="008A62DA" w:rsidRDefault="008A62DA">
      <w:pPr>
        <w:pStyle w:val="Heading2"/>
        <w:spacing w:after="167"/>
        <w:ind w:left="-5"/>
      </w:pPr>
    </w:p>
    <w:p w14:paraId="7D86ED70" w14:textId="534B5E2A" w:rsidR="001272A2" w:rsidRDefault="00742C46">
      <w:pPr>
        <w:pStyle w:val="Heading2"/>
        <w:spacing w:after="167"/>
        <w:ind w:left="-5"/>
      </w:pPr>
      <w:r>
        <w:t xml:space="preserve">Job Purpose </w:t>
      </w:r>
    </w:p>
    <w:p w14:paraId="5A21EB71" w14:textId="5929E8C3" w:rsidR="008A62DA" w:rsidRPr="00C519CD" w:rsidRDefault="008A62DA" w:rsidP="00C519CD">
      <w:pPr>
        <w:pBdr>
          <w:top w:val="single" w:sz="4" w:space="0" w:color="BFBFBF"/>
          <w:left w:val="single" w:sz="4" w:space="0" w:color="BFBFBF"/>
          <w:bottom w:val="single" w:sz="4" w:space="0" w:color="BFBFBF"/>
          <w:right w:val="single" w:sz="4" w:space="0" w:color="BFBFBF"/>
        </w:pBdr>
        <w:spacing w:after="616" w:line="239" w:lineRule="auto"/>
        <w:ind w:left="113"/>
        <w:rPr>
          <w:rFonts w:ascii="Arial" w:eastAsia="Arial" w:hAnsi="Arial" w:cs="Arial"/>
          <w:iCs/>
          <w:lang w:val="en-US"/>
        </w:rPr>
      </w:pPr>
      <w:r w:rsidRPr="008A62DA">
        <w:rPr>
          <w:rFonts w:ascii="Arial" w:eastAsia="Arial" w:hAnsi="Arial" w:cs="Arial"/>
          <w:iCs/>
          <w:lang w:val="en-US"/>
        </w:rPr>
        <w:t xml:space="preserve">The Strategic </w:t>
      </w:r>
      <w:r>
        <w:rPr>
          <w:rFonts w:ascii="Arial" w:eastAsia="Arial" w:hAnsi="Arial" w:cs="Arial"/>
          <w:iCs/>
          <w:lang w:val="en-US"/>
        </w:rPr>
        <w:t xml:space="preserve">Housing </w:t>
      </w:r>
      <w:r w:rsidRPr="008A62DA">
        <w:rPr>
          <w:rFonts w:ascii="Arial" w:eastAsia="Arial" w:hAnsi="Arial" w:cs="Arial"/>
          <w:iCs/>
          <w:lang w:val="en-US"/>
        </w:rPr>
        <w:t>Officer - Residential Assets and Investment</w:t>
      </w:r>
      <w:r>
        <w:rPr>
          <w:rFonts w:ascii="Arial" w:eastAsia="Arial" w:hAnsi="Arial" w:cs="Arial"/>
          <w:iCs/>
          <w:lang w:val="en-US"/>
        </w:rPr>
        <w:t>s,</w:t>
      </w:r>
      <w:r w:rsidRPr="008A62DA">
        <w:rPr>
          <w:rFonts w:ascii="Arial" w:eastAsia="Arial" w:hAnsi="Arial" w:cs="Arial"/>
          <w:iCs/>
          <w:lang w:val="en-US"/>
        </w:rPr>
        <w:t xml:space="preserve"> will support the asset management function for Oxfordshire County Council (OCC), ensuring the effective management of all OCC-owned</w:t>
      </w:r>
      <w:r w:rsidR="0024381D">
        <w:rPr>
          <w:rFonts w:ascii="Arial" w:eastAsia="Arial" w:hAnsi="Arial" w:cs="Arial"/>
          <w:iCs/>
          <w:lang w:val="en-US"/>
        </w:rPr>
        <w:t xml:space="preserve"> </w:t>
      </w:r>
      <w:r w:rsidRPr="008A62DA">
        <w:rPr>
          <w:rFonts w:ascii="Arial" w:eastAsia="Arial" w:hAnsi="Arial" w:cs="Arial"/>
          <w:iCs/>
          <w:lang w:val="en-US"/>
        </w:rPr>
        <w:t xml:space="preserve">and third-party residential assets in the County. The role </w:t>
      </w:r>
      <w:r w:rsidR="0024381D">
        <w:rPr>
          <w:rFonts w:ascii="Arial" w:eastAsia="Arial" w:hAnsi="Arial" w:cs="Arial"/>
          <w:iCs/>
          <w:lang w:val="en-US"/>
        </w:rPr>
        <w:t xml:space="preserve">sits at the heart of </w:t>
      </w:r>
      <w:r w:rsidRPr="008A62DA">
        <w:rPr>
          <w:rFonts w:ascii="Arial" w:eastAsia="Arial" w:hAnsi="Arial" w:cs="Arial"/>
          <w:iCs/>
          <w:lang w:val="en-US"/>
        </w:rPr>
        <w:t xml:space="preserve">all aspects of housing </w:t>
      </w:r>
      <w:r w:rsidRPr="008A62DA">
        <w:rPr>
          <w:rFonts w:ascii="Arial" w:eastAsia="Arial" w:hAnsi="Arial" w:cs="Arial"/>
          <w:iCs/>
          <w:lang w:val="en-US"/>
        </w:rPr>
        <w:lastRenderedPageBreak/>
        <w:t xml:space="preserve">operations, including asset lifecycle management, repairs, voids, tenancy management, compliance, financial controls and reporting. The officer will be responsible for delivering strategic objectives, maintaining high standards of accommodation, and streamlining processes through the adoption of </w:t>
      </w:r>
      <w:proofErr w:type="spellStart"/>
      <w:r w:rsidRPr="008A62DA">
        <w:rPr>
          <w:rFonts w:ascii="Arial" w:eastAsia="Arial" w:hAnsi="Arial" w:cs="Arial"/>
          <w:iCs/>
          <w:lang w:val="en-US"/>
        </w:rPr>
        <w:t>centralised</w:t>
      </w:r>
      <w:proofErr w:type="spellEnd"/>
      <w:r w:rsidRPr="008A62DA">
        <w:rPr>
          <w:rFonts w:ascii="Arial" w:eastAsia="Arial" w:hAnsi="Arial" w:cs="Arial"/>
          <w:iCs/>
          <w:lang w:val="en-US"/>
        </w:rPr>
        <w:t xml:space="preserve"> systems and automation. The role will also support housing standards, manage partnerships with developers and landlords, and collaborate with commissioning colleagues to improve housing models across Oxfordshire. </w:t>
      </w:r>
      <w:r w:rsidR="00C519CD">
        <w:rPr>
          <w:rFonts w:ascii="Arial" w:eastAsia="Arial" w:hAnsi="Arial" w:cs="Arial"/>
          <w:iCs/>
          <w:lang w:val="en-US"/>
        </w:rPr>
        <w:br/>
      </w:r>
      <w:r w:rsidR="00C519CD">
        <w:rPr>
          <w:rFonts w:ascii="Arial" w:eastAsia="Arial" w:hAnsi="Arial" w:cs="Arial"/>
          <w:iCs/>
          <w:lang w:val="en-US"/>
        </w:rPr>
        <w:br/>
      </w:r>
      <w:r w:rsidRPr="008A62DA">
        <w:rPr>
          <w:rFonts w:ascii="Arial" w:eastAsia="Arial" w:hAnsi="Arial" w:cs="Arial"/>
          <w:iCs/>
          <w:lang w:val="en-US"/>
        </w:rPr>
        <w:t xml:space="preserve">This role will report to the </w:t>
      </w:r>
      <w:r w:rsidR="0024381D">
        <w:rPr>
          <w:rFonts w:ascii="Arial" w:eastAsia="Arial" w:hAnsi="Arial" w:cs="Arial"/>
          <w:iCs/>
          <w:lang w:val="en-US"/>
        </w:rPr>
        <w:t>Senior Strategic Officer – Residential Assets &amp; Investments and</w:t>
      </w:r>
      <w:r w:rsidRPr="008A62DA">
        <w:rPr>
          <w:rFonts w:ascii="Arial" w:eastAsia="Arial" w:hAnsi="Arial" w:cs="Arial"/>
          <w:iCs/>
          <w:lang w:val="en-US"/>
        </w:rPr>
        <w:t xml:space="preserve"> will contribute to housing strategy development while managing the day-to-day housing operations. The postholder will become responsible for overseeing and managing </w:t>
      </w:r>
      <w:r w:rsidR="00C570F1">
        <w:rPr>
          <w:rFonts w:ascii="Arial" w:eastAsia="Arial" w:hAnsi="Arial" w:cs="Arial"/>
          <w:iCs/>
          <w:lang w:val="en-US"/>
        </w:rPr>
        <w:t xml:space="preserve">internal resources </w:t>
      </w:r>
      <w:r w:rsidRPr="008A62DA">
        <w:rPr>
          <w:rFonts w:ascii="Arial" w:eastAsia="Arial" w:hAnsi="Arial" w:cs="Arial"/>
          <w:iCs/>
          <w:lang w:val="en-US"/>
        </w:rPr>
        <w:t>to ensure effective delivery of housing projects and support services</w:t>
      </w:r>
      <w:r w:rsidRPr="008A62DA">
        <w:rPr>
          <w:rFonts w:ascii="Arial" w:eastAsia="Arial" w:hAnsi="Arial" w:cs="Arial"/>
          <w:i/>
          <w:lang w:val="en-US"/>
        </w:rPr>
        <w:t xml:space="preserve">. </w:t>
      </w:r>
      <w:r w:rsidR="00C519CD">
        <w:rPr>
          <w:rFonts w:ascii="Arial" w:eastAsia="Arial" w:hAnsi="Arial" w:cs="Arial"/>
          <w:i/>
          <w:lang w:val="en-US"/>
        </w:rPr>
        <w:br/>
      </w:r>
      <w:r w:rsidR="00C519CD">
        <w:rPr>
          <w:rFonts w:ascii="Arial" w:eastAsia="Arial" w:hAnsi="Arial" w:cs="Arial"/>
          <w:i/>
          <w:lang w:val="en-US"/>
        </w:rPr>
        <w:br/>
      </w:r>
      <w:r w:rsidRPr="008A62DA">
        <w:rPr>
          <w:rFonts w:ascii="Arial" w:eastAsia="Arial" w:hAnsi="Arial" w:cs="Arial"/>
          <w:iCs/>
          <w:lang w:val="en-US"/>
        </w:rPr>
        <w:t xml:space="preserve">This is a pivotal role within OCC at an exciting time for the organisation. Your success here will directly and positively impact the lives of some of the most vulnerable people in Oxfordshire. You will be tenacious, with a relentless drive to get things done, pushing through obstacles when necessary to achieve results. Acting with pace and urgency, you’ll ensure nothing stalls on your watch. You will approach challenges with creative problem-solving, seeing opportunities where others see roadblocks. Tech-savvy and naturally curious, you’ll leverage systems and digital tools to streamline processes and improve outcomes. With attention to processes and an eye for detail you’ll ensure nothing slips through the cracks. Self-driven and independent, you know what needs to be done and </w:t>
      </w:r>
      <w:proofErr w:type="gramStart"/>
      <w:r w:rsidRPr="008A62DA">
        <w:rPr>
          <w:rFonts w:ascii="Arial" w:eastAsia="Arial" w:hAnsi="Arial" w:cs="Arial"/>
          <w:iCs/>
          <w:lang w:val="en-US"/>
        </w:rPr>
        <w:t>deliver</w:t>
      </w:r>
      <w:proofErr w:type="gramEnd"/>
      <w:r w:rsidRPr="008A62DA">
        <w:rPr>
          <w:rFonts w:ascii="Arial" w:eastAsia="Arial" w:hAnsi="Arial" w:cs="Arial"/>
          <w:iCs/>
          <w:lang w:val="en-US"/>
        </w:rPr>
        <w:t xml:space="preserve"> without needing to be asked or reminded. You’ll bring a deep understanding of </w:t>
      </w:r>
      <w:r w:rsidR="00C570F1">
        <w:rPr>
          <w:rFonts w:ascii="Arial" w:eastAsia="Arial" w:hAnsi="Arial" w:cs="Arial"/>
          <w:iCs/>
          <w:lang w:val="en-US"/>
        </w:rPr>
        <w:t>specialist housing</w:t>
      </w:r>
      <w:r w:rsidR="00422852">
        <w:rPr>
          <w:rFonts w:ascii="Arial" w:eastAsia="Arial" w:hAnsi="Arial" w:cs="Arial"/>
          <w:iCs/>
          <w:lang w:val="en-US"/>
        </w:rPr>
        <w:t xml:space="preserve"> and be involved in </w:t>
      </w:r>
      <w:r w:rsidRPr="008A62DA">
        <w:rPr>
          <w:rFonts w:ascii="Arial" w:eastAsia="Arial" w:hAnsi="Arial" w:cs="Arial"/>
          <w:iCs/>
          <w:lang w:val="en-US"/>
        </w:rPr>
        <w:t xml:space="preserve">issuing tenancies </w:t>
      </w:r>
      <w:r w:rsidR="00422852">
        <w:rPr>
          <w:rFonts w:ascii="Arial" w:eastAsia="Arial" w:hAnsi="Arial" w:cs="Arial"/>
          <w:iCs/>
          <w:lang w:val="en-US"/>
        </w:rPr>
        <w:t>and</w:t>
      </w:r>
      <w:r w:rsidRPr="008A62DA">
        <w:rPr>
          <w:rFonts w:ascii="Arial" w:eastAsia="Arial" w:hAnsi="Arial" w:cs="Arial"/>
          <w:iCs/>
          <w:lang w:val="en-US"/>
        </w:rPr>
        <w:t xml:space="preserve"> </w:t>
      </w:r>
      <w:proofErr w:type="spellStart"/>
      <w:r w:rsidRPr="008A62DA">
        <w:rPr>
          <w:rFonts w:ascii="Arial" w:eastAsia="Arial" w:hAnsi="Arial" w:cs="Arial"/>
          <w:iCs/>
          <w:lang w:val="en-US"/>
        </w:rPr>
        <w:t>mobilising</w:t>
      </w:r>
      <w:proofErr w:type="spellEnd"/>
      <w:r w:rsidRPr="008A62DA">
        <w:rPr>
          <w:rFonts w:ascii="Arial" w:eastAsia="Arial" w:hAnsi="Arial" w:cs="Arial"/>
          <w:iCs/>
          <w:lang w:val="en-US"/>
        </w:rPr>
        <w:t xml:space="preserve"> properties, ensuring operations</w:t>
      </w:r>
      <w:r w:rsidR="00422852">
        <w:rPr>
          <w:rFonts w:ascii="Arial" w:eastAsia="Arial" w:hAnsi="Arial" w:cs="Arial"/>
          <w:iCs/>
          <w:lang w:val="en-US"/>
        </w:rPr>
        <w:t xml:space="preserve"> and developments</w:t>
      </w:r>
      <w:r w:rsidRPr="008A62DA">
        <w:rPr>
          <w:rFonts w:ascii="Arial" w:eastAsia="Arial" w:hAnsi="Arial" w:cs="Arial"/>
          <w:iCs/>
          <w:lang w:val="en-US"/>
        </w:rPr>
        <w:t xml:space="preserve"> run smoothly. With an innate savvy and sharp instincts, you’ll navigate complexities effortlessly, making sure that the work is not just done, but done well. </w:t>
      </w:r>
      <w:r w:rsidR="00C519CD">
        <w:rPr>
          <w:rFonts w:ascii="Arial" w:eastAsia="Arial" w:hAnsi="Arial" w:cs="Arial"/>
          <w:iCs/>
          <w:lang w:val="en-US"/>
        </w:rPr>
        <w:br/>
      </w:r>
      <w:r w:rsidR="00C519CD">
        <w:rPr>
          <w:rFonts w:ascii="Arial" w:eastAsia="Arial" w:hAnsi="Arial" w:cs="Arial"/>
          <w:iCs/>
          <w:lang w:val="en-US"/>
        </w:rPr>
        <w:br/>
      </w:r>
      <w:r w:rsidRPr="00C519CD">
        <w:rPr>
          <w:rFonts w:ascii="Arial" w:eastAsia="Arial" w:hAnsi="Arial" w:cs="Arial"/>
          <w:iCs/>
          <w:lang w:val="en-US"/>
        </w:rPr>
        <w:t xml:space="preserve">We support our organisation, local people and partners to look forward, using analysis and evidence to inform plans, manage risks appropriately, apply insight and develop the market to enable the right services for our local people. We drive change so people receive the right service for their </w:t>
      </w:r>
      <w:proofErr w:type="gramStart"/>
      <w:r w:rsidRPr="00C519CD">
        <w:rPr>
          <w:rFonts w:ascii="Arial" w:eastAsia="Arial" w:hAnsi="Arial" w:cs="Arial"/>
          <w:iCs/>
          <w:lang w:val="en-US"/>
        </w:rPr>
        <w:t>need</w:t>
      </w:r>
      <w:proofErr w:type="gramEnd"/>
      <w:r w:rsidRPr="00C519CD">
        <w:rPr>
          <w:rFonts w:ascii="Arial" w:eastAsia="Arial" w:hAnsi="Arial" w:cs="Arial"/>
          <w:iCs/>
          <w:lang w:val="en-US"/>
        </w:rPr>
        <w:t xml:space="preserve"> while ensuring the best possible value is achieved, being flexible to allow for different circumstances and applying our specialisms. We learn and adapt to deliver positive outcomes in efficient and consistent ways, constructively challenging how services are provided and working together to build on our strengths.</w:t>
      </w:r>
    </w:p>
    <w:p w14:paraId="5824D16C" w14:textId="1476BAF3" w:rsidR="001272A2" w:rsidRDefault="00C519CD" w:rsidP="004B190F">
      <w:pPr>
        <w:pStyle w:val="Heading2"/>
        <w:ind w:left="0" w:firstLine="0"/>
      </w:pPr>
      <w:r>
        <w:t>J</w:t>
      </w:r>
      <w:r w:rsidR="00742C46">
        <w:t>ob Responsibilities</w:t>
      </w:r>
      <w:r w:rsidR="00742C46">
        <w:rPr>
          <w:sz w:val="22"/>
        </w:rPr>
        <w:t xml:space="preserve">  </w:t>
      </w:r>
    </w:p>
    <w:tbl>
      <w:tblPr>
        <w:tblStyle w:val="TableGrid"/>
        <w:tblW w:w="9370" w:type="dxa"/>
        <w:tblInd w:w="10" w:type="dxa"/>
        <w:tblCellMar>
          <w:right w:w="115" w:type="dxa"/>
        </w:tblCellMar>
        <w:tblLook w:val="04A0" w:firstRow="1" w:lastRow="0" w:firstColumn="1" w:lastColumn="0" w:noHBand="0" w:noVBand="1"/>
      </w:tblPr>
      <w:tblGrid>
        <w:gridCol w:w="9370"/>
      </w:tblGrid>
      <w:tr w:rsidR="007E34B9" w14:paraId="3AB273C2" w14:textId="77777777" w:rsidTr="007E34B9">
        <w:trPr>
          <w:trHeight w:val="674"/>
        </w:trPr>
        <w:tc>
          <w:tcPr>
            <w:tcW w:w="9370" w:type="dxa"/>
            <w:tcBorders>
              <w:top w:val="single" w:sz="4" w:space="0" w:color="BFBFBF"/>
              <w:left w:val="nil"/>
              <w:bottom w:val="nil"/>
              <w:right w:val="single" w:sz="4" w:space="0" w:color="BFBFBF"/>
            </w:tcBorders>
            <w:vAlign w:val="center"/>
          </w:tcPr>
          <w:p w14:paraId="6DB8FFAA" w14:textId="77777777" w:rsidR="00C367DC" w:rsidRPr="00C367DC" w:rsidRDefault="00C367DC" w:rsidP="00C367DC">
            <w:pPr>
              <w:pStyle w:val="ListParagraph"/>
              <w:numPr>
                <w:ilvl w:val="0"/>
                <w:numId w:val="10"/>
              </w:numPr>
              <w:rPr>
                <w:rFonts w:ascii="Arial" w:eastAsia="Arial" w:hAnsi="Arial" w:cs="Arial"/>
              </w:rPr>
            </w:pPr>
            <w:r w:rsidRPr="00C367DC">
              <w:rPr>
                <w:rFonts w:ascii="Arial" w:eastAsia="Arial" w:hAnsi="Arial" w:cs="Arial"/>
              </w:rPr>
              <w:t xml:space="preserve">To lead the development of strategies and plans to improve outcomes for people in Oxfordshire, identifying and delivering opportunities for innovation, efficiencies and service enhancements, capturing the evidence of better outcomes for the people of Oxfordshire. </w:t>
            </w:r>
          </w:p>
          <w:p w14:paraId="1A293A68" w14:textId="28663A0F" w:rsidR="00C367DC" w:rsidRDefault="00C367DC" w:rsidP="00C367DC">
            <w:pPr>
              <w:pStyle w:val="ListParagraph"/>
              <w:ind w:left="360"/>
            </w:pPr>
          </w:p>
        </w:tc>
      </w:tr>
      <w:tr w:rsidR="007E34B9" w14:paraId="7F5B773D" w14:textId="77777777" w:rsidTr="007E34B9">
        <w:trPr>
          <w:trHeight w:val="665"/>
        </w:trPr>
        <w:tc>
          <w:tcPr>
            <w:tcW w:w="9370" w:type="dxa"/>
            <w:tcBorders>
              <w:top w:val="nil"/>
              <w:left w:val="nil"/>
              <w:bottom w:val="nil"/>
              <w:right w:val="single" w:sz="4" w:space="0" w:color="BFBFBF"/>
            </w:tcBorders>
            <w:vAlign w:val="center"/>
          </w:tcPr>
          <w:p w14:paraId="3A715211" w14:textId="77777777" w:rsidR="007E34B9" w:rsidRPr="00C367DC" w:rsidRDefault="007E34B9" w:rsidP="006C5D0E">
            <w:pPr>
              <w:pStyle w:val="ListParagraph"/>
              <w:numPr>
                <w:ilvl w:val="0"/>
                <w:numId w:val="10"/>
              </w:numPr>
              <w:ind w:right="2"/>
            </w:pPr>
            <w:r w:rsidRPr="006C5D0E">
              <w:rPr>
                <w:rFonts w:ascii="Arial" w:eastAsia="Arial" w:hAnsi="Arial" w:cs="Arial"/>
              </w:rPr>
              <w:t xml:space="preserve">To develop services that are strategically relevant, meet identified needs and agreed outcomes, achieve performance targets and are high quality and cost effective. </w:t>
            </w:r>
          </w:p>
          <w:p w14:paraId="58D50631" w14:textId="20BAD45A" w:rsidR="00C367DC" w:rsidRDefault="00C367DC" w:rsidP="00C367DC">
            <w:pPr>
              <w:pStyle w:val="ListParagraph"/>
              <w:ind w:left="360" w:right="2"/>
            </w:pPr>
          </w:p>
        </w:tc>
      </w:tr>
      <w:tr w:rsidR="007E34B9" w14:paraId="0C0EFD75" w14:textId="77777777" w:rsidTr="007E34B9">
        <w:trPr>
          <w:trHeight w:val="551"/>
        </w:trPr>
        <w:tc>
          <w:tcPr>
            <w:tcW w:w="9370" w:type="dxa"/>
            <w:tcBorders>
              <w:top w:val="nil"/>
              <w:left w:val="nil"/>
              <w:bottom w:val="single" w:sz="4" w:space="0" w:color="BFBFBF"/>
              <w:right w:val="single" w:sz="4" w:space="0" w:color="BFBFBF"/>
            </w:tcBorders>
          </w:tcPr>
          <w:p w14:paraId="2E31A108" w14:textId="21F5B3A0" w:rsidR="007E34B9" w:rsidRPr="006C5D0E" w:rsidRDefault="007E34B9" w:rsidP="006C5D0E">
            <w:pPr>
              <w:pStyle w:val="ListParagraph"/>
              <w:numPr>
                <w:ilvl w:val="0"/>
                <w:numId w:val="7"/>
              </w:numPr>
              <w:shd w:val="clear" w:color="auto" w:fill="FFFFFF"/>
              <w:spacing w:line="264" w:lineRule="atLeast"/>
              <w:ind w:left="360"/>
              <w:rPr>
                <w:rFonts w:ascii="Arial" w:eastAsia="Times New Roman" w:hAnsi="Arial" w:cs="Arial"/>
                <w:color w:val="1D2D3E"/>
              </w:rPr>
            </w:pPr>
            <w:r w:rsidRPr="006C5D0E">
              <w:rPr>
                <w:rFonts w:ascii="Arial" w:eastAsia="Times New Roman" w:hAnsi="Arial" w:cs="Arial"/>
                <w:color w:val="1D2D3E"/>
              </w:rPr>
              <w:t xml:space="preserve">Prioritise accommodation solutions to support the discharge of / or alternative to hospital (detained under the mental health act) for people with complex needs with a learning disability and / or autism </w:t>
            </w:r>
          </w:p>
          <w:p w14:paraId="69F8BB31" w14:textId="77777777" w:rsidR="007E34B9" w:rsidRPr="006C5D0E" w:rsidRDefault="007E34B9" w:rsidP="006C5D0E">
            <w:pPr>
              <w:pStyle w:val="ListParagraph"/>
              <w:shd w:val="clear" w:color="auto" w:fill="FFFFFF"/>
              <w:spacing w:line="264" w:lineRule="atLeast"/>
              <w:ind w:left="360"/>
              <w:rPr>
                <w:rFonts w:ascii="Arial" w:eastAsia="Times New Roman" w:hAnsi="Arial" w:cs="Arial"/>
                <w:color w:val="1D2D3E"/>
              </w:rPr>
            </w:pPr>
          </w:p>
          <w:p w14:paraId="40FB7F08" w14:textId="0DC992E0" w:rsidR="007E34B9" w:rsidRDefault="007E34B9" w:rsidP="006C5D0E">
            <w:pPr>
              <w:pStyle w:val="ListParagraph"/>
              <w:numPr>
                <w:ilvl w:val="0"/>
                <w:numId w:val="7"/>
              </w:numPr>
              <w:shd w:val="clear" w:color="auto" w:fill="FFFFFF"/>
              <w:spacing w:line="264" w:lineRule="atLeast"/>
              <w:ind w:left="360"/>
              <w:rPr>
                <w:rFonts w:ascii="Arial" w:eastAsia="Times New Roman" w:hAnsi="Arial" w:cs="Arial"/>
                <w:color w:val="1D2D3E"/>
                <w:lang w:eastAsia="en-GB"/>
              </w:rPr>
            </w:pPr>
            <w:r w:rsidRPr="006C5D0E">
              <w:rPr>
                <w:rFonts w:ascii="Arial" w:eastAsia="Times New Roman" w:hAnsi="Arial" w:cs="Arial"/>
                <w:color w:val="1D2D3E"/>
                <w:lang w:eastAsia="en-GB"/>
              </w:rPr>
              <w:t>Proactively work with housing developers, landlords and district councils to expand the housing opportunities and pathways for Live Well Commissioning Team working age adult priorities</w:t>
            </w:r>
          </w:p>
          <w:p w14:paraId="09144929" w14:textId="77777777" w:rsidR="007E34B9" w:rsidRPr="006C5D0E" w:rsidRDefault="007E34B9" w:rsidP="006C5D0E">
            <w:pPr>
              <w:shd w:val="clear" w:color="auto" w:fill="FFFFFF"/>
              <w:spacing w:line="264" w:lineRule="atLeast"/>
              <w:rPr>
                <w:rFonts w:ascii="Arial" w:eastAsia="Times New Roman" w:hAnsi="Arial" w:cs="Arial"/>
                <w:color w:val="1D2D3E"/>
              </w:rPr>
            </w:pPr>
          </w:p>
          <w:p w14:paraId="0B45288E" w14:textId="0DD39885" w:rsidR="007E34B9" w:rsidRDefault="007E34B9" w:rsidP="006C5D0E">
            <w:pPr>
              <w:pStyle w:val="ListParagraph"/>
              <w:numPr>
                <w:ilvl w:val="0"/>
                <w:numId w:val="7"/>
              </w:numPr>
              <w:shd w:val="clear" w:color="auto" w:fill="FFFFFF"/>
              <w:spacing w:line="264" w:lineRule="atLeast"/>
              <w:ind w:left="360"/>
              <w:rPr>
                <w:rFonts w:ascii="Arial" w:eastAsia="Times New Roman" w:hAnsi="Arial" w:cs="Arial"/>
                <w:color w:val="1D2D3E"/>
                <w:lang w:eastAsia="en-GB"/>
              </w:rPr>
            </w:pPr>
            <w:r w:rsidRPr="006C5D0E">
              <w:rPr>
                <w:rFonts w:ascii="Arial" w:eastAsia="Times New Roman" w:hAnsi="Arial" w:cs="Arial"/>
                <w:color w:val="1D2D3E"/>
                <w:lang w:eastAsia="en-GB"/>
              </w:rPr>
              <w:t xml:space="preserve">Work with the Live Well Commissioning Team to </w:t>
            </w:r>
            <w:r w:rsidR="00BC55B6">
              <w:rPr>
                <w:rFonts w:ascii="Arial" w:eastAsia="Times New Roman" w:hAnsi="Arial" w:cs="Arial"/>
                <w:color w:val="1D2D3E"/>
                <w:lang w:eastAsia="en-GB"/>
              </w:rPr>
              <w:t xml:space="preserve">identify and </w:t>
            </w:r>
            <w:r w:rsidRPr="006C5D0E">
              <w:rPr>
                <w:rFonts w:ascii="Arial" w:eastAsia="Times New Roman" w:hAnsi="Arial" w:cs="Arial"/>
                <w:color w:val="1D2D3E"/>
                <w:lang w:eastAsia="en-GB"/>
              </w:rPr>
              <w:t>support sources of alternative funding for new developments through; section 106 money, grants, capital programme board, NHS England Capital Grant, Homes England</w:t>
            </w:r>
          </w:p>
          <w:p w14:paraId="0073BAD5" w14:textId="77777777" w:rsidR="007E34B9" w:rsidRPr="006C5D0E" w:rsidRDefault="007E34B9" w:rsidP="006C5D0E">
            <w:pPr>
              <w:shd w:val="clear" w:color="auto" w:fill="FFFFFF"/>
              <w:spacing w:line="264" w:lineRule="atLeast"/>
              <w:rPr>
                <w:rFonts w:ascii="Arial" w:eastAsia="Times New Roman" w:hAnsi="Arial" w:cs="Arial"/>
                <w:color w:val="1D2D3E"/>
              </w:rPr>
            </w:pPr>
          </w:p>
          <w:p w14:paraId="77319079" w14:textId="2DCE303B" w:rsidR="007E34B9" w:rsidRDefault="00BC55B6" w:rsidP="006C5D0E">
            <w:pPr>
              <w:pStyle w:val="ListParagraph"/>
              <w:numPr>
                <w:ilvl w:val="0"/>
                <w:numId w:val="7"/>
              </w:numPr>
              <w:shd w:val="clear" w:color="auto" w:fill="FFFFFF"/>
              <w:spacing w:line="264" w:lineRule="atLeast"/>
              <w:ind w:left="360"/>
              <w:rPr>
                <w:rFonts w:ascii="Arial" w:eastAsia="Times New Roman" w:hAnsi="Arial" w:cs="Arial"/>
                <w:color w:val="1D2D3E"/>
                <w:lang w:eastAsia="en-GB"/>
              </w:rPr>
            </w:pPr>
            <w:r>
              <w:rPr>
                <w:rFonts w:ascii="Arial" w:eastAsia="Times New Roman" w:hAnsi="Arial" w:cs="Arial"/>
                <w:color w:val="1D2D3E"/>
                <w:lang w:eastAsia="en-GB"/>
              </w:rPr>
              <w:t>Support</w:t>
            </w:r>
            <w:r w:rsidR="007E34B9" w:rsidRPr="006C5D0E">
              <w:rPr>
                <w:rFonts w:ascii="Arial" w:eastAsia="Times New Roman" w:hAnsi="Arial" w:cs="Arial"/>
                <w:color w:val="1D2D3E"/>
                <w:lang w:eastAsia="en-GB"/>
              </w:rPr>
              <w:t xml:space="preserve"> the delivery of the housing element of commissioned support models from planning through to go live of new projects</w:t>
            </w:r>
          </w:p>
          <w:p w14:paraId="0F5976E3" w14:textId="77777777" w:rsidR="007E34B9" w:rsidRPr="006C5D0E" w:rsidRDefault="007E34B9" w:rsidP="006C5D0E">
            <w:pPr>
              <w:shd w:val="clear" w:color="auto" w:fill="FFFFFF"/>
              <w:spacing w:line="264" w:lineRule="atLeast"/>
              <w:rPr>
                <w:rFonts w:ascii="Arial" w:eastAsia="Times New Roman" w:hAnsi="Arial" w:cs="Arial"/>
                <w:color w:val="1D2D3E"/>
              </w:rPr>
            </w:pPr>
          </w:p>
          <w:p w14:paraId="43805756" w14:textId="13C6B948" w:rsidR="007E34B9" w:rsidRDefault="007E34B9" w:rsidP="006C5D0E">
            <w:pPr>
              <w:pStyle w:val="ListParagraph"/>
              <w:numPr>
                <w:ilvl w:val="0"/>
                <w:numId w:val="7"/>
              </w:numPr>
              <w:shd w:val="clear" w:color="auto" w:fill="FFFFFF"/>
              <w:spacing w:line="264" w:lineRule="atLeast"/>
              <w:ind w:left="360"/>
              <w:rPr>
                <w:rFonts w:ascii="Arial" w:eastAsia="Times New Roman" w:hAnsi="Arial" w:cs="Arial"/>
                <w:color w:val="1D2D3E"/>
                <w:lang w:eastAsia="en-GB"/>
              </w:rPr>
            </w:pPr>
            <w:r w:rsidRPr="006C5D0E">
              <w:rPr>
                <w:rFonts w:ascii="Arial" w:eastAsia="Times New Roman" w:hAnsi="Arial" w:cs="Arial"/>
                <w:color w:val="1D2D3E"/>
                <w:lang w:eastAsia="en-GB"/>
              </w:rPr>
              <w:lastRenderedPageBreak/>
              <w:t xml:space="preserve">Further development of housing nominations agreements and housing management agreements are streamlined and support the </w:t>
            </w:r>
            <w:r w:rsidR="00C367DC" w:rsidRPr="006C5D0E">
              <w:rPr>
                <w:rFonts w:ascii="Arial" w:eastAsia="Times New Roman" w:hAnsi="Arial" w:cs="Arial"/>
                <w:color w:val="1D2D3E"/>
                <w:lang w:eastAsia="en-GB"/>
              </w:rPr>
              <w:t>council’s</w:t>
            </w:r>
            <w:r w:rsidRPr="006C5D0E">
              <w:rPr>
                <w:rFonts w:ascii="Arial" w:eastAsia="Times New Roman" w:hAnsi="Arial" w:cs="Arial"/>
                <w:color w:val="1D2D3E"/>
                <w:lang w:eastAsia="en-GB"/>
              </w:rPr>
              <w:t xml:space="preserve"> savings and efficiencies programmes</w:t>
            </w:r>
          </w:p>
          <w:p w14:paraId="467FBAC4" w14:textId="77777777" w:rsidR="007E34B9" w:rsidRPr="006C5D0E" w:rsidRDefault="007E34B9" w:rsidP="006C5D0E">
            <w:pPr>
              <w:shd w:val="clear" w:color="auto" w:fill="FFFFFF"/>
              <w:spacing w:line="264" w:lineRule="atLeast"/>
              <w:rPr>
                <w:rFonts w:ascii="Arial" w:eastAsia="Times New Roman" w:hAnsi="Arial" w:cs="Arial"/>
                <w:color w:val="1D2D3E"/>
              </w:rPr>
            </w:pPr>
          </w:p>
          <w:p w14:paraId="33D47BEC" w14:textId="5A372C6A" w:rsidR="007E34B9" w:rsidRPr="00A42D9B" w:rsidRDefault="007E34B9" w:rsidP="00A42D9B">
            <w:pPr>
              <w:pStyle w:val="ListParagraph"/>
              <w:numPr>
                <w:ilvl w:val="0"/>
                <w:numId w:val="7"/>
              </w:numPr>
              <w:shd w:val="clear" w:color="auto" w:fill="FFFFFF"/>
              <w:spacing w:line="264" w:lineRule="atLeast"/>
              <w:ind w:left="360"/>
              <w:rPr>
                <w:rFonts w:ascii="Arial" w:eastAsia="Times New Roman" w:hAnsi="Arial" w:cs="Arial"/>
                <w:color w:val="1D2D3E"/>
                <w:lang w:eastAsia="en-GB"/>
              </w:rPr>
            </w:pPr>
            <w:r w:rsidRPr="006C5D0E">
              <w:rPr>
                <w:rFonts w:ascii="Arial" w:eastAsia="Times New Roman" w:hAnsi="Arial" w:cs="Arial"/>
                <w:color w:val="1D2D3E"/>
                <w:lang w:eastAsia="en-GB"/>
              </w:rPr>
              <w:t>Support the housing needs assessment work carried out by Housing Lin and contribute to the housing strategy and delivery plan for Housing and Social Care</w:t>
            </w:r>
          </w:p>
          <w:p w14:paraId="3339B617" w14:textId="77777777" w:rsidR="00A42D9B" w:rsidRDefault="00A42D9B" w:rsidP="006C5D0E">
            <w:pPr>
              <w:pStyle w:val="ListParagraph"/>
              <w:shd w:val="clear" w:color="auto" w:fill="FFFFFF"/>
              <w:spacing w:line="264" w:lineRule="atLeast"/>
              <w:ind w:left="360"/>
              <w:rPr>
                <w:rFonts w:ascii="Arial" w:eastAsia="Times New Roman" w:hAnsi="Arial" w:cs="Arial"/>
                <w:color w:val="1D2D3E"/>
                <w:lang w:eastAsia="en-GB"/>
              </w:rPr>
            </w:pPr>
          </w:p>
          <w:p w14:paraId="76079396" w14:textId="77777777" w:rsidR="00A42D9B" w:rsidRPr="006C5D0E" w:rsidRDefault="00A42D9B" w:rsidP="006C5D0E">
            <w:pPr>
              <w:pStyle w:val="ListParagraph"/>
              <w:shd w:val="clear" w:color="auto" w:fill="FFFFFF"/>
              <w:spacing w:line="264" w:lineRule="atLeast"/>
              <w:ind w:left="360"/>
              <w:rPr>
                <w:rFonts w:ascii="Arial" w:eastAsia="Times New Roman" w:hAnsi="Arial" w:cs="Arial"/>
                <w:color w:val="1D2D3E"/>
                <w:lang w:eastAsia="en-GB"/>
              </w:rPr>
            </w:pPr>
          </w:p>
          <w:p w14:paraId="6D183F13" w14:textId="4856E80F" w:rsidR="007E34B9" w:rsidRDefault="007E34B9" w:rsidP="006C5D0E">
            <w:pPr>
              <w:pStyle w:val="ListParagraph"/>
              <w:numPr>
                <w:ilvl w:val="0"/>
                <w:numId w:val="7"/>
              </w:numPr>
              <w:shd w:val="clear" w:color="auto" w:fill="FFFFFF"/>
              <w:spacing w:line="264" w:lineRule="atLeast"/>
              <w:ind w:left="360"/>
              <w:rPr>
                <w:rFonts w:ascii="Arial" w:eastAsia="Times New Roman" w:hAnsi="Arial" w:cs="Arial"/>
                <w:color w:val="1D2D3E"/>
              </w:rPr>
            </w:pPr>
            <w:r w:rsidRPr="006C5D0E">
              <w:rPr>
                <w:rFonts w:ascii="Arial" w:eastAsia="Times New Roman" w:hAnsi="Arial" w:cs="Arial"/>
                <w:color w:val="1D2D3E"/>
              </w:rPr>
              <w:t>Progress the development of an accommodation approved provider list for developers and registered social landlords to support future commissioning intentions and align priorities for development with the Live Well Supported services framework</w:t>
            </w:r>
          </w:p>
          <w:p w14:paraId="49115BF8" w14:textId="77777777" w:rsidR="007E34B9" w:rsidRPr="006C5D0E" w:rsidRDefault="007E34B9" w:rsidP="006C5D0E">
            <w:pPr>
              <w:shd w:val="clear" w:color="auto" w:fill="FFFFFF"/>
              <w:spacing w:line="264" w:lineRule="atLeast"/>
              <w:rPr>
                <w:rFonts w:ascii="Arial" w:eastAsia="Times New Roman" w:hAnsi="Arial" w:cs="Arial"/>
                <w:color w:val="1D2D3E"/>
              </w:rPr>
            </w:pPr>
          </w:p>
          <w:p w14:paraId="5638BFB3" w14:textId="49BEC836" w:rsidR="007E34B9" w:rsidRDefault="007E34B9" w:rsidP="006C5D0E">
            <w:pPr>
              <w:pStyle w:val="ListParagraph"/>
              <w:numPr>
                <w:ilvl w:val="0"/>
                <w:numId w:val="7"/>
              </w:numPr>
              <w:shd w:val="clear" w:color="auto" w:fill="FFFFFF"/>
              <w:spacing w:line="264" w:lineRule="atLeast"/>
              <w:ind w:left="360"/>
              <w:rPr>
                <w:rFonts w:ascii="Arial" w:eastAsia="Times New Roman" w:hAnsi="Arial" w:cs="Arial"/>
                <w:color w:val="1D2D3E"/>
              </w:rPr>
            </w:pPr>
            <w:r w:rsidRPr="006C5D0E">
              <w:rPr>
                <w:rFonts w:ascii="Arial" w:eastAsia="Times New Roman" w:hAnsi="Arial" w:cs="Arial"/>
                <w:color w:val="1D2D3E"/>
              </w:rPr>
              <w:t>Work with Quality Improvement and brokerage to ensure effective housing models are being delivered to a good quality standard and that repairs, adaptations and vacancies are managed proactively</w:t>
            </w:r>
          </w:p>
          <w:p w14:paraId="06858895" w14:textId="77777777" w:rsidR="00C367DC" w:rsidRPr="00C367DC" w:rsidRDefault="00C367DC" w:rsidP="00C367DC">
            <w:pPr>
              <w:pStyle w:val="ListParagraph"/>
              <w:rPr>
                <w:rFonts w:ascii="Arial" w:eastAsia="Times New Roman" w:hAnsi="Arial" w:cs="Arial"/>
                <w:color w:val="1D2D3E"/>
              </w:rPr>
            </w:pPr>
          </w:p>
          <w:p w14:paraId="145EC617" w14:textId="12E22BF6" w:rsidR="007E34B9" w:rsidRDefault="007E34B9" w:rsidP="00D65EF5">
            <w:pPr>
              <w:pStyle w:val="ListParagraph"/>
              <w:numPr>
                <w:ilvl w:val="0"/>
                <w:numId w:val="7"/>
              </w:numPr>
              <w:shd w:val="clear" w:color="auto" w:fill="FFFFFF"/>
              <w:spacing w:line="264" w:lineRule="atLeast"/>
              <w:ind w:left="360"/>
              <w:rPr>
                <w:rFonts w:ascii="Arial" w:eastAsia="Times New Roman" w:hAnsi="Arial" w:cs="Arial"/>
                <w:color w:val="1D2D3E"/>
                <w:lang w:eastAsia="en-GB"/>
              </w:rPr>
            </w:pPr>
            <w:r w:rsidRPr="006C5D0E">
              <w:rPr>
                <w:rFonts w:ascii="Arial" w:eastAsia="Times New Roman" w:hAnsi="Arial" w:cs="Arial"/>
                <w:color w:val="1D2D3E"/>
                <w:lang w:eastAsia="en-GB"/>
              </w:rPr>
              <w:t>Ensure effective management information is developed of current housing stock managed by housing partners to deliver supported living and other models of commissioned support</w:t>
            </w:r>
          </w:p>
          <w:p w14:paraId="09BD3A69" w14:textId="77777777" w:rsidR="007E34B9" w:rsidRDefault="007E34B9" w:rsidP="00D65EF5">
            <w:pPr>
              <w:pStyle w:val="ListParagraph"/>
              <w:shd w:val="clear" w:color="auto" w:fill="FFFFFF"/>
              <w:spacing w:line="264" w:lineRule="atLeast"/>
              <w:ind w:left="360"/>
              <w:rPr>
                <w:rFonts w:ascii="Arial" w:eastAsia="Times New Roman" w:hAnsi="Arial" w:cs="Arial"/>
                <w:color w:val="1D2D3E"/>
                <w:lang w:eastAsia="en-GB"/>
              </w:rPr>
            </w:pPr>
          </w:p>
          <w:p w14:paraId="5B274A33" w14:textId="5BEDDFD1" w:rsidR="00C367DC" w:rsidRPr="00C367DC" w:rsidRDefault="00C367DC" w:rsidP="00C367DC">
            <w:pPr>
              <w:pStyle w:val="ListParagraph"/>
              <w:numPr>
                <w:ilvl w:val="0"/>
                <w:numId w:val="7"/>
              </w:numPr>
              <w:shd w:val="clear" w:color="auto" w:fill="FFFFFF"/>
              <w:spacing w:line="264" w:lineRule="atLeast"/>
              <w:ind w:left="360"/>
              <w:rPr>
                <w:rFonts w:ascii="Arial" w:eastAsia="Arial" w:hAnsi="Arial" w:cs="Arial"/>
              </w:rPr>
            </w:pPr>
            <w:r w:rsidRPr="00C367DC">
              <w:rPr>
                <w:rFonts w:ascii="Arial" w:eastAsia="Arial" w:hAnsi="Arial" w:cs="Arial"/>
              </w:rPr>
              <w:t>To lead work, together with senior managers to collaboratively design and develop robust plans and strategies that take account of internal and external strategic drivers, involving all system stakeholders</w:t>
            </w:r>
          </w:p>
          <w:p w14:paraId="666FAB75" w14:textId="77777777" w:rsidR="007E34B9" w:rsidRPr="00675755" w:rsidRDefault="007E34B9" w:rsidP="00675755">
            <w:pPr>
              <w:pStyle w:val="ListParagraph"/>
              <w:rPr>
                <w:rFonts w:ascii="Arial" w:eastAsia="Times New Roman" w:hAnsi="Arial" w:cs="Arial"/>
                <w:color w:val="1D2D3E"/>
                <w:lang w:eastAsia="en-GB"/>
              </w:rPr>
            </w:pPr>
          </w:p>
          <w:p w14:paraId="20B85A24" w14:textId="77777777" w:rsidR="007E34B9" w:rsidRPr="00675755" w:rsidRDefault="007E34B9" w:rsidP="00D65EF5">
            <w:pPr>
              <w:pStyle w:val="ListParagraph"/>
              <w:numPr>
                <w:ilvl w:val="0"/>
                <w:numId w:val="7"/>
              </w:numPr>
              <w:shd w:val="clear" w:color="auto" w:fill="FFFFFF"/>
              <w:spacing w:line="264" w:lineRule="atLeast"/>
              <w:ind w:left="360"/>
              <w:rPr>
                <w:rFonts w:ascii="Arial" w:eastAsia="Times New Roman" w:hAnsi="Arial" w:cs="Arial"/>
                <w:color w:val="1D2D3E"/>
                <w:lang w:eastAsia="en-GB"/>
              </w:rPr>
            </w:pPr>
            <w:r w:rsidRPr="004B190F">
              <w:rPr>
                <w:rFonts w:ascii="Arial" w:eastAsia="Arial" w:hAnsi="Arial" w:cs="Arial"/>
              </w:rPr>
              <w:t>To undertake appropriate research and analysis of needs, resources, existing services and business requirements to enable evidence-based commissioning decisions.</w:t>
            </w:r>
          </w:p>
          <w:p w14:paraId="5B66D27F" w14:textId="77777777" w:rsidR="007E34B9" w:rsidRPr="00675755" w:rsidRDefault="007E34B9" w:rsidP="00675755">
            <w:pPr>
              <w:pStyle w:val="ListParagraph"/>
              <w:rPr>
                <w:rFonts w:ascii="Arial" w:eastAsia="Times New Roman" w:hAnsi="Arial" w:cs="Arial"/>
                <w:color w:val="1D2D3E"/>
                <w:lang w:eastAsia="en-GB"/>
              </w:rPr>
            </w:pPr>
          </w:p>
          <w:p w14:paraId="1ECC4CA5" w14:textId="77777777" w:rsidR="007E34B9" w:rsidRPr="00675755" w:rsidRDefault="007E34B9" w:rsidP="00D65EF5">
            <w:pPr>
              <w:pStyle w:val="ListParagraph"/>
              <w:numPr>
                <w:ilvl w:val="0"/>
                <w:numId w:val="7"/>
              </w:numPr>
              <w:shd w:val="clear" w:color="auto" w:fill="FFFFFF"/>
              <w:spacing w:line="264" w:lineRule="atLeast"/>
              <w:ind w:left="360"/>
              <w:rPr>
                <w:rFonts w:ascii="Arial" w:eastAsia="Times New Roman" w:hAnsi="Arial" w:cs="Arial"/>
                <w:color w:val="1D2D3E"/>
                <w:lang w:eastAsia="en-GB"/>
              </w:rPr>
            </w:pPr>
            <w:r w:rsidRPr="004B190F">
              <w:rPr>
                <w:rFonts w:ascii="Arial" w:eastAsia="Arial" w:hAnsi="Arial" w:cs="Arial"/>
              </w:rPr>
              <w:t>To deliver approaches to incorporate the views of service users and communities into the commissioning cycle.</w:t>
            </w:r>
          </w:p>
          <w:p w14:paraId="1EA52A63" w14:textId="77777777" w:rsidR="007E34B9" w:rsidRPr="00675755" w:rsidRDefault="007E34B9" w:rsidP="00675755">
            <w:pPr>
              <w:pStyle w:val="ListParagraph"/>
              <w:rPr>
                <w:rFonts w:ascii="Arial" w:eastAsia="Times New Roman" w:hAnsi="Arial" w:cs="Arial"/>
                <w:color w:val="1D2D3E"/>
                <w:lang w:eastAsia="en-GB"/>
              </w:rPr>
            </w:pPr>
          </w:p>
          <w:p w14:paraId="70569612" w14:textId="77777777" w:rsidR="007E34B9" w:rsidRPr="00675755" w:rsidRDefault="007E34B9" w:rsidP="00D65EF5">
            <w:pPr>
              <w:pStyle w:val="ListParagraph"/>
              <w:numPr>
                <w:ilvl w:val="0"/>
                <w:numId w:val="7"/>
              </w:numPr>
              <w:shd w:val="clear" w:color="auto" w:fill="FFFFFF"/>
              <w:spacing w:line="264" w:lineRule="atLeast"/>
              <w:ind w:left="360"/>
              <w:rPr>
                <w:rFonts w:ascii="Arial" w:eastAsia="Times New Roman" w:hAnsi="Arial" w:cs="Arial"/>
                <w:color w:val="1D2D3E"/>
                <w:lang w:eastAsia="en-GB"/>
              </w:rPr>
            </w:pPr>
            <w:r w:rsidRPr="004B190F">
              <w:rPr>
                <w:rFonts w:ascii="Arial" w:eastAsia="Arial" w:hAnsi="Arial" w:cs="Arial"/>
              </w:rPr>
              <w:t>To construct clear, robust and appropriately detailed commissioning strategies and business cases with costed options appraisals, ensuring these are taken through the correct decision-making processes</w:t>
            </w:r>
          </w:p>
          <w:p w14:paraId="44C81C96" w14:textId="77777777" w:rsidR="007E34B9" w:rsidRPr="00675755" w:rsidRDefault="007E34B9" w:rsidP="00675755">
            <w:pPr>
              <w:pStyle w:val="ListParagraph"/>
              <w:rPr>
                <w:rFonts w:ascii="Arial" w:eastAsia="Times New Roman" w:hAnsi="Arial" w:cs="Arial"/>
                <w:color w:val="1D2D3E"/>
                <w:lang w:eastAsia="en-GB"/>
              </w:rPr>
            </w:pPr>
          </w:p>
          <w:p w14:paraId="43EAE247" w14:textId="7D858CE8" w:rsidR="00C367DC" w:rsidRPr="00C367DC" w:rsidRDefault="00C367DC" w:rsidP="00C367DC">
            <w:pPr>
              <w:pStyle w:val="ListParagraph"/>
              <w:numPr>
                <w:ilvl w:val="0"/>
                <w:numId w:val="7"/>
              </w:numPr>
              <w:shd w:val="clear" w:color="auto" w:fill="FFFFFF"/>
              <w:spacing w:line="264" w:lineRule="atLeast"/>
              <w:ind w:left="360"/>
              <w:rPr>
                <w:rFonts w:ascii="Arial" w:eastAsia="Arial" w:hAnsi="Arial" w:cs="Arial"/>
              </w:rPr>
            </w:pPr>
            <w:r w:rsidRPr="00C367DC">
              <w:rPr>
                <w:rFonts w:ascii="Arial" w:eastAsia="Arial" w:hAnsi="Arial" w:cs="Arial"/>
              </w:rPr>
              <w:t>To take the strategic lead on seeking out innovative, collaborative and co-produced approaches to commissioning services (</w:t>
            </w:r>
            <w:r w:rsidR="00AE7419" w:rsidRPr="00C367DC">
              <w:rPr>
                <w:rFonts w:ascii="Arial" w:eastAsia="Arial" w:hAnsi="Arial" w:cs="Arial"/>
              </w:rPr>
              <w:t>e.g.</w:t>
            </w:r>
            <w:r w:rsidR="00AE7419">
              <w:rPr>
                <w:rFonts w:ascii="Arial" w:eastAsia="Arial" w:hAnsi="Arial" w:cs="Arial"/>
              </w:rPr>
              <w:t xml:space="preserve"> </w:t>
            </w:r>
            <w:r w:rsidRPr="00C367DC">
              <w:rPr>
                <w:rFonts w:ascii="Arial" w:eastAsia="Arial" w:hAnsi="Arial" w:cs="Arial"/>
              </w:rPr>
              <w:t>Think Local, Act Personal “I” statements) and work with colleagues to introduce and embed these into our work</w:t>
            </w:r>
            <w:r>
              <w:rPr>
                <w:rFonts w:ascii="Arial" w:eastAsia="Arial" w:hAnsi="Arial" w:cs="Arial"/>
              </w:rPr>
              <w:t>.</w:t>
            </w:r>
          </w:p>
          <w:p w14:paraId="183CF82A" w14:textId="77777777" w:rsidR="007E34B9" w:rsidRPr="00675755" w:rsidRDefault="007E34B9" w:rsidP="00675755">
            <w:pPr>
              <w:pStyle w:val="ListParagraph"/>
              <w:rPr>
                <w:rFonts w:ascii="Arial" w:eastAsia="Times New Roman" w:hAnsi="Arial" w:cs="Arial"/>
                <w:color w:val="1D2D3E"/>
                <w:lang w:eastAsia="en-GB"/>
              </w:rPr>
            </w:pPr>
          </w:p>
          <w:p w14:paraId="522E54D2" w14:textId="77777777" w:rsidR="007E34B9" w:rsidRPr="00675755" w:rsidRDefault="007E34B9" w:rsidP="00D65EF5">
            <w:pPr>
              <w:pStyle w:val="ListParagraph"/>
              <w:numPr>
                <w:ilvl w:val="0"/>
                <w:numId w:val="7"/>
              </w:numPr>
              <w:shd w:val="clear" w:color="auto" w:fill="FFFFFF"/>
              <w:spacing w:line="264" w:lineRule="atLeast"/>
              <w:ind w:left="360"/>
              <w:rPr>
                <w:rFonts w:ascii="Arial" w:eastAsia="Times New Roman" w:hAnsi="Arial" w:cs="Arial"/>
                <w:color w:val="1D2D3E"/>
                <w:lang w:eastAsia="en-GB"/>
              </w:rPr>
            </w:pPr>
            <w:r w:rsidRPr="004B190F">
              <w:rPr>
                <w:rFonts w:ascii="Arial" w:eastAsia="Arial" w:hAnsi="Arial" w:cs="Arial"/>
              </w:rPr>
              <w:t>To maintain good knowledge of legislation and government guidance as they affect services in their assigned tier of need to inform service planning and commissioning intentions.</w:t>
            </w:r>
          </w:p>
          <w:p w14:paraId="5678D1A2" w14:textId="77777777" w:rsidR="007E34B9" w:rsidRPr="00675755" w:rsidRDefault="007E34B9" w:rsidP="00675755">
            <w:pPr>
              <w:pStyle w:val="ListParagraph"/>
              <w:rPr>
                <w:rFonts w:ascii="Arial" w:eastAsia="Times New Roman" w:hAnsi="Arial" w:cs="Arial"/>
                <w:color w:val="1D2D3E"/>
                <w:lang w:eastAsia="en-GB"/>
              </w:rPr>
            </w:pPr>
          </w:p>
          <w:p w14:paraId="160A131C" w14:textId="77777777" w:rsidR="007E34B9" w:rsidRPr="00675755" w:rsidRDefault="007E34B9" w:rsidP="00D65EF5">
            <w:pPr>
              <w:pStyle w:val="ListParagraph"/>
              <w:numPr>
                <w:ilvl w:val="0"/>
                <w:numId w:val="7"/>
              </w:numPr>
              <w:shd w:val="clear" w:color="auto" w:fill="FFFFFF"/>
              <w:spacing w:line="264" w:lineRule="atLeast"/>
              <w:ind w:left="360"/>
              <w:rPr>
                <w:rFonts w:ascii="Arial" w:eastAsia="Times New Roman" w:hAnsi="Arial" w:cs="Arial"/>
                <w:color w:val="1D2D3E"/>
                <w:lang w:eastAsia="en-GB"/>
              </w:rPr>
            </w:pPr>
            <w:r w:rsidRPr="004B190F">
              <w:rPr>
                <w:rFonts w:ascii="Arial" w:eastAsia="Arial" w:hAnsi="Arial" w:cs="Arial"/>
              </w:rPr>
              <w:t>To ensure commissioned contracts are compliant with statutory and regulatory regimes and reflect national legislation, policy, best practice, and local information.</w:t>
            </w:r>
          </w:p>
          <w:p w14:paraId="1B8BE500" w14:textId="77777777" w:rsidR="007E34B9" w:rsidRPr="00675755" w:rsidRDefault="007E34B9" w:rsidP="00675755">
            <w:pPr>
              <w:pStyle w:val="ListParagraph"/>
              <w:rPr>
                <w:rFonts w:ascii="Arial" w:eastAsia="Times New Roman" w:hAnsi="Arial" w:cs="Arial"/>
                <w:color w:val="1D2D3E"/>
                <w:lang w:eastAsia="en-GB"/>
              </w:rPr>
            </w:pPr>
          </w:p>
          <w:p w14:paraId="69E28A3D" w14:textId="77777777" w:rsidR="007E34B9" w:rsidRPr="00675755" w:rsidRDefault="007E34B9" w:rsidP="00D65EF5">
            <w:pPr>
              <w:pStyle w:val="ListParagraph"/>
              <w:numPr>
                <w:ilvl w:val="0"/>
                <w:numId w:val="7"/>
              </w:numPr>
              <w:shd w:val="clear" w:color="auto" w:fill="FFFFFF"/>
              <w:spacing w:line="264" w:lineRule="atLeast"/>
              <w:ind w:left="360"/>
              <w:rPr>
                <w:rFonts w:ascii="Arial" w:eastAsia="Times New Roman" w:hAnsi="Arial" w:cs="Arial"/>
                <w:color w:val="1D2D3E"/>
                <w:lang w:eastAsia="en-GB"/>
              </w:rPr>
            </w:pPr>
            <w:r w:rsidRPr="004B190F">
              <w:rPr>
                <w:rFonts w:ascii="Arial" w:eastAsia="Arial" w:hAnsi="Arial" w:cs="Arial"/>
              </w:rPr>
              <w:t>To develop and innovate new approaches to the ongoing development and management of commissioning activity to reflect best practice.</w:t>
            </w:r>
          </w:p>
          <w:p w14:paraId="32DE361B" w14:textId="77777777" w:rsidR="007E34B9" w:rsidRPr="00675755" w:rsidRDefault="007E34B9" w:rsidP="00675755">
            <w:pPr>
              <w:pStyle w:val="ListParagraph"/>
              <w:rPr>
                <w:rFonts w:ascii="Arial" w:eastAsia="Times New Roman" w:hAnsi="Arial" w:cs="Arial"/>
                <w:color w:val="1D2D3E"/>
                <w:lang w:eastAsia="en-GB"/>
              </w:rPr>
            </w:pPr>
          </w:p>
          <w:p w14:paraId="04DAC461" w14:textId="77777777" w:rsidR="00C367DC" w:rsidRPr="00C367DC" w:rsidRDefault="00C367DC" w:rsidP="00C367DC">
            <w:pPr>
              <w:pStyle w:val="ListParagraph"/>
              <w:numPr>
                <w:ilvl w:val="0"/>
                <w:numId w:val="7"/>
              </w:numPr>
              <w:shd w:val="clear" w:color="auto" w:fill="FFFFFF"/>
              <w:spacing w:line="264" w:lineRule="atLeast"/>
              <w:ind w:left="360"/>
              <w:rPr>
                <w:rFonts w:ascii="Arial" w:eastAsia="Arial" w:hAnsi="Arial" w:cs="Arial"/>
              </w:rPr>
            </w:pPr>
            <w:r w:rsidRPr="00C367DC">
              <w:rPr>
                <w:rFonts w:ascii="Arial" w:eastAsia="Arial" w:hAnsi="Arial" w:cs="Arial"/>
              </w:rPr>
              <w:t xml:space="preserve">To work closely with the Directorate Leadership Team (DLT) to identify opportunities for improvement and incorporate these into strategic plans across services </w:t>
            </w:r>
          </w:p>
          <w:p w14:paraId="471A0368" w14:textId="77777777" w:rsidR="007E34B9" w:rsidRPr="00675755" w:rsidRDefault="007E34B9" w:rsidP="00675755">
            <w:pPr>
              <w:pStyle w:val="ListParagraph"/>
              <w:rPr>
                <w:rFonts w:ascii="Arial" w:eastAsia="Times New Roman" w:hAnsi="Arial" w:cs="Arial"/>
                <w:color w:val="1D2D3E"/>
                <w:lang w:eastAsia="en-GB"/>
              </w:rPr>
            </w:pPr>
          </w:p>
          <w:p w14:paraId="21A4A4E4" w14:textId="77777777" w:rsidR="007E34B9" w:rsidRPr="00675755" w:rsidRDefault="007E34B9" w:rsidP="00D65EF5">
            <w:pPr>
              <w:pStyle w:val="ListParagraph"/>
              <w:numPr>
                <w:ilvl w:val="0"/>
                <w:numId w:val="7"/>
              </w:numPr>
              <w:shd w:val="clear" w:color="auto" w:fill="FFFFFF"/>
              <w:spacing w:line="264" w:lineRule="atLeast"/>
              <w:ind w:left="360"/>
              <w:rPr>
                <w:rFonts w:ascii="Arial" w:eastAsia="Times New Roman" w:hAnsi="Arial" w:cs="Arial"/>
                <w:color w:val="1D2D3E"/>
                <w:lang w:eastAsia="en-GB"/>
              </w:rPr>
            </w:pPr>
            <w:r w:rsidRPr="004B190F">
              <w:rPr>
                <w:rFonts w:ascii="Arial" w:eastAsia="Arial" w:hAnsi="Arial" w:cs="Arial"/>
              </w:rPr>
              <w:t>To conduct commissioning reviews, working closely with providers, service managers and other key stakeholders to plan and deliver effective change management programs. Integral to this is to engage and involve service users and carers.</w:t>
            </w:r>
          </w:p>
          <w:p w14:paraId="445675E7" w14:textId="77777777" w:rsidR="007E34B9" w:rsidRPr="00675755" w:rsidRDefault="007E34B9" w:rsidP="00675755">
            <w:pPr>
              <w:pStyle w:val="ListParagraph"/>
              <w:rPr>
                <w:rFonts w:ascii="Arial" w:eastAsia="Times New Roman" w:hAnsi="Arial" w:cs="Arial"/>
                <w:color w:val="1D2D3E"/>
                <w:lang w:eastAsia="en-GB"/>
              </w:rPr>
            </w:pPr>
          </w:p>
          <w:p w14:paraId="2973EE63" w14:textId="77777777" w:rsidR="007E34B9" w:rsidRPr="00675755" w:rsidRDefault="007E34B9" w:rsidP="00D65EF5">
            <w:pPr>
              <w:pStyle w:val="ListParagraph"/>
              <w:numPr>
                <w:ilvl w:val="0"/>
                <w:numId w:val="7"/>
              </w:numPr>
              <w:shd w:val="clear" w:color="auto" w:fill="FFFFFF"/>
              <w:spacing w:line="264" w:lineRule="atLeast"/>
              <w:ind w:left="360"/>
              <w:rPr>
                <w:rFonts w:ascii="Arial" w:eastAsia="Times New Roman" w:hAnsi="Arial" w:cs="Arial"/>
                <w:color w:val="1D2D3E"/>
                <w:lang w:eastAsia="en-GB"/>
              </w:rPr>
            </w:pPr>
            <w:r w:rsidRPr="004B190F">
              <w:rPr>
                <w:rFonts w:ascii="Arial" w:eastAsia="Arial" w:hAnsi="Arial" w:cs="Arial"/>
              </w:rPr>
              <w:t xml:space="preserve">To provide commissioning support to specific projects that help shape and influence the provider market to deliver departmental priorities, including leading on the development of </w:t>
            </w:r>
            <w:r w:rsidRPr="004B190F">
              <w:rPr>
                <w:rFonts w:ascii="Arial" w:eastAsia="Arial" w:hAnsi="Arial" w:cs="Arial"/>
              </w:rPr>
              <w:lastRenderedPageBreak/>
              <w:t>market management and development strategies to deliver greater choice and control for customers.</w:t>
            </w:r>
          </w:p>
          <w:p w14:paraId="5F8D13E5" w14:textId="77777777" w:rsidR="007E34B9" w:rsidRPr="00675755" w:rsidRDefault="007E34B9" w:rsidP="00675755">
            <w:pPr>
              <w:pStyle w:val="ListParagraph"/>
              <w:rPr>
                <w:rFonts w:ascii="Arial" w:eastAsia="Times New Roman" w:hAnsi="Arial" w:cs="Arial"/>
                <w:color w:val="1D2D3E"/>
                <w:lang w:eastAsia="en-GB"/>
              </w:rPr>
            </w:pPr>
          </w:p>
          <w:p w14:paraId="1A1AAA96" w14:textId="12F9B473" w:rsidR="007E34B9" w:rsidRPr="00D65EF5" w:rsidRDefault="007E34B9" w:rsidP="00D65EF5">
            <w:pPr>
              <w:pStyle w:val="ListParagraph"/>
              <w:numPr>
                <w:ilvl w:val="0"/>
                <w:numId w:val="7"/>
              </w:numPr>
              <w:shd w:val="clear" w:color="auto" w:fill="FFFFFF"/>
              <w:spacing w:line="264" w:lineRule="atLeast"/>
              <w:ind w:left="360"/>
              <w:rPr>
                <w:rFonts w:ascii="Arial" w:eastAsia="Times New Roman" w:hAnsi="Arial" w:cs="Arial"/>
                <w:color w:val="1D2D3E"/>
                <w:lang w:eastAsia="en-GB"/>
              </w:rPr>
            </w:pPr>
            <w:r w:rsidRPr="004B190F">
              <w:rPr>
                <w:rFonts w:ascii="Arial" w:eastAsia="Arial" w:hAnsi="Arial" w:cs="Arial"/>
              </w:rPr>
              <w:t>To undertake any other duties commensurate with the grading of the post.</w:t>
            </w:r>
          </w:p>
        </w:tc>
      </w:tr>
    </w:tbl>
    <w:p w14:paraId="140D8065" w14:textId="77777777" w:rsidR="007E34B9" w:rsidRDefault="007E34B9">
      <w:pPr>
        <w:pStyle w:val="Heading2"/>
        <w:spacing w:after="38"/>
        <w:ind w:left="-5"/>
      </w:pPr>
    </w:p>
    <w:p w14:paraId="08E611EA" w14:textId="1DBDC3CE" w:rsidR="001272A2" w:rsidRDefault="00742C46">
      <w:pPr>
        <w:pStyle w:val="Heading2"/>
        <w:spacing w:after="38"/>
        <w:ind w:left="-5"/>
      </w:pPr>
      <w:r>
        <w:t xml:space="preserve">Our Values  </w:t>
      </w:r>
    </w:p>
    <w:p w14:paraId="7D49F53A" w14:textId="77777777" w:rsidR="001272A2" w:rsidRDefault="00742C46">
      <w:pPr>
        <w:spacing w:after="0" w:line="254" w:lineRule="auto"/>
        <w:ind w:left="10" w:hanging="10"/>
      </w:pPr>
      <w:r>
        <w:rPr>
          <w:rFonts w:ascii="Arial" w:eastAsia="Arial" w:hAnsi="Arial" w:cs="Arial"/>
          <w:color w:val="333333"/>
        </w:rPr>
        <w:t xml:space="preserve">Our organisational values underpin everything we do and say and are supported by policies, processes and guidance. In short, our values describe ‘the way we do things here’ so that we deliver great services for our residents. Our values are: </w:t>
      </w:r>
    </w:p>
    <w:p w14:paraId="1951AD41" w14:textId="77777777" w:rsidR="001272A2" w:rsidRDefault="00742C46">
      <w:pPr>
        <w:numPr>
          <w:ilvl w:val="0"/>
          <w:numId w:val="1"/>
        </w:numPr>
        <w:spacing w:after="49" w:line="254" w:lineRule="auto"/>
        <w:ind w:hanging="360"/>
      </w:pPr>
      <w:r>
        <w:rPr>
          <w:rFonts w:ascii="Arial" w:eastAsia="Arial" w:hAnsi="Arial" w:cs="Arial"/>
          <w:color w:val="333333"/>
        </w:rPr>
        <w:t xml:space="preserve">Always learning </w:t>
      </w:r>
    </w:p>
    <w:p w14:paraId="6D7061C4" w14:textId="77777777" w:rsidR="001272A2" w:rsidRDefault="00742C46">
      <w:pPr>
        <w:numPr>
          <w:ilvl w:val="0"/>
          <w:numId w:val="1"/>
        </w:numPr>
        <w:spacing w:after="49" w:line="254" w:lineRule="auto"/>
        <w:ind w:hanging="360"/>
      </w:pPr>
      <w:r>
        <w:rPr>
          <w:rFonts w:ascii="Arial" w:eastAsia="Arial" w:hAnsi="Arial" w:cs="Arial"/>
          <w:color w:val="333333"/>
        </w:rPr>
        <w:t xml:space="preserve">Be kind and care </w:t>
      </w:r>
    </w:p>
    <w:p w14:paraId="0B637D2A" w14:textId="77777777" w:rsidR="001272A2" w:rsidRDefault="00742C46">
      <w:pPr>
        <w:numPr>
          <w:ilvl w:val="0"/>
          <w:numId w:val="1"/>
        </w:numPr>
        <w:spacing w:after="49" w:line="254" w:lineRule="auto"/>
        <w:ind w:hanging="360"/>
      </w:pPr>
      <w:r>
        <w:rPr>
          <w:rFonts w:ascii="Arial" w:eastAsia="Arial" w:hAnsi="Arial" w:cs="Arial"/>
          <w:color w:val="333333"/>
        </w:rPr>
        <w:t xml:space="preserve">Equality and integrity in all we do </w:t>
      </w:r>
    </w:p>
    <w:p w14:paraId="02C56989" w14:textId="77777777" w:rsidR="001272A2" w:rsidRDefault="00742C46">
      <w:pPr>
        <w:numPr>
          <w:ilvl w:val="0"/>
          <w:numId w:val="1"/>
        </w:numPr>
        <w:spacing w:after="49" w:line="254" w:lineRule="auto"/>
        <w:ind w:hanging="360"/>
      </w:pPr>
      <w:r>
        <w:rPr>
          <w:rFonts w:ascii="Arial" w:eastAsia="Arial" w:hAnsi="Arial" w:cs="Arial"/>
          <w:color w:val="333333"/>
        </w:rPr>
        <w:t xml:space="preserve">Taking responsibility </w:t>
      </w:r>
    </w:p>
    <w:p w14:paraId="6A6E65DD" w14:textId="77777777" w:rsidR="001272A2" w:rsidRDefault="00742C46">
      <w:pPr>
        <w:numPr>
          <w:ilvl w:val="0"/>
          <w:numId w:val="1"/>
        </w:numPr>
        <w:spacing w:after="49" w:line="254" w:lineRule="auto"/>
        <w:ind w:hanging="360"/>
      </w:pPr>
      <w:r>
        <w:rPr>
          <w:rFonts w:ascii="Arial" w:eastAsia="Arial" w:hAnsi="Arial" w:cs="Arial"/>
          <w:color w:val="333333"/>
        </w:rPr>
        <w:t xml:space="preserve">Daring to do it differently  </w:t>
      </w:r>
    </w:p>
    <w:p w14:paraId="2846B8DD" w14:textId="77777777" w:rsidR="001272A2" w:rsidRDefault="00742C46">
      <w:pPr>
        <w:spacing w:after="0" w:line="239" w:lineRule="auto"/>
      </w:pPr>
      <w:r>
        <w:rPr>
          <w:rFonts w:ascii="Arial" w:eastAsia="Arial" w:hAnsi="Arial" w:cs="Arial"/>
        </w:rPr>
        <w:t xml:space="preserve">Everyone that works for us demonstrates their commitment to these values.  We will ask you to demonstrate your commitment to these values, and their associated behaviours, throughout the application process. </w:t>
      </w:r>
    </w:p>
    <w:p w14:paraId="3C2EBE24" w14:textId="77777777" w:rsidR="001272A2" w:rsidRDefault="001272A2">
      <w:pPr>
        <w:sectPr w:rsidR="001272A2">
          <w:headerReference w:type="even" r:id="rId9"/>
          <w:headerReference w:type="default" r:id="rId10"/>
          <w:headerReference w:type="first" r:id="rId11"/>
          <w:pgSz w:w="11906" w:h="16841"/>
          <w:pgMar w:top="567" w:right="778" w:bottom="566" w:left="852" w:header="720" w:footer="720" w:gutter="0"/>
          <w:cols w:space="720"/>
        </w:sectPr>
      </w:pPr>
    </w:p>
    <w:p w14:paraId="68414C55" w14:textId="77777777" w:rsidR="001272A2" w:rsidRDefault="00742C46">
      <w:pPr>
        <w:pStyle w:val="Heading1"/>
        <w:ind w:left="-5"/>
      </w:pPr>
      <w:r>
        <w:lastRenderedPageBreak/>
        <w:t xml:space="preserve">Section B: Selection Criteria/Person Specification </w:t>
      </w:r>
    </w:p>
    <w:p w14:paraId="2C1A503E" w14:textId="77777777" w:rsidR="001272A2" w:rsidRDefault="00742C46">
      <w:pPr>
        <w:spacing w:after="5" w:line="249" w:lineRule="auto"/>
        <w:ind w:left="-5" w:hanging="10"/>
        <w:jc w:val="both"/>
      </w:pPr>
      <w:r>
        <w:rPr>
          <w:rFonts w:ascii="Arial" w:eastAsia="Arial" w:hAnsi="Arial" w:cs="Arial"/>
        </w:rPr>
        <w:t xml:space="preserve">This section provides a list of essential and desirable criteria that detail the skills, knowledge, behaviours, qualifications and experience that a candidate should have to perform the job.  </w:t>
      </w:r>
    </w:p>
    <w:p w14:paraId="08851B91" w14:textId="77777777" w:rsidR="001272A2" w:rsidRDefault="00742C46">
      <w:pPr>
        <w:spacing w:after="0"/>
      </w:pPr>
      <w:r>
        <w:rPr>
          <w:rFonts w:ascii="Arial" w:eastAsia="Arial" w:hAnsi="Arial" w:cs="Arial"/>
        </w:rPr>
        <w:t xml:space="preserve"> </w:t>
      </w:r>
    </w:p>
    <w:p w14:paraId="757F3043" w14:textId="77777777" w:rsidR="001272A2" w:rsidRDefault="00742C46">
      <w:pPr>
        <w:spacing w:after="5" w:line="249" w:lineRule="auto"/>
        <w:ind w:left="-5" w:hanging="10"/>
        <w:jc w:val="both"/>
      </w:pPr>
      <w:r>
        <w:rPr>
          <w:rFonts w:ascii="Arial" w:eastAsia="Arial" w:hAnsi="Arial" w:cs="Arial"/>
        </w:rPr>
        <w:t xml:space="preserve">Each of the criteria listed below, and your commitment to our values, will be measured through the application form/CV (A) and optionally one or more of the following - a test / exercise (T), an interview (I), a presentation (P) or documentation (D). You must provide a supporting statement as part of your application which includes examples and evidence of when you have demonstrated the criteria listed below.  </w:t>
      </w:r>
    </w:p>
    <w:p w14:paraId="2B6B6916" w14:textId="77777777" w:rsidR="001272A2" w:rsidRDefault="00742C46">
      <w:pPr>
        <w:spacing w:after="0"/>
      </w:pPr>
      <w:r>
        <w:rPr>
          <w:rFonts w:ascii="Arial" w:eastAsia="Arial" w:hAnsi="Arial" w:cs="Arial"/>
        </w:rPr>
        <w:t xml:space="preserve"> </w:t>
      </w:r>
    </w:p>
    <w:tbl>
      <w:tblPr>
        <w:tblStyle w:val="TableGrid"/>
        <w:tblW w:w="10346" w:type="dxa"/>
        <w:tblInd w:w="5" w:type="dxa"/>
        <w:tblCellMar>
          <w:top w:w="7" w:type="dxa"/>
          <w:left w:w="108" w:type="dxa"/>
          <w:bottom w:w="4" w:type="dxa"/>
          <w:right w:w="47" w:type="dxa"/>
        </w:tblCellMar>
        <w:tblLook w:val="04A0" w:firstRow="1" w:lastRow="0" w:firstColumn="1" w:lastColumn="0" w:noHBand="0" w:noVBand="1"/>
      </w:tblPr>
      <w:tblGrid>
        <w:gridCol w:w="8308"/>
        <w:gridCol w:w="2038"/>
      </w:tblGrid>
      <w:tr w:rsidR="001272A2" w14:paraId="07AC0CDB" w14:textId="77777777">
        <w:trPr>
          <w:trHeight w:val="670"/>
        </w:trPr>
        <w:tc>
          <w:tcPr>
            <w:tcW w:w="8308" w:type="dxa"/>
            <w:tcBorders>
              <w:top w:val="single" w:sz="4" w:space="0" w:color="BFBFBF"/>
              <w:left w:val="single" w:sz="4" w:space="0" w:color="BFBFBF"/>
              <w:bottom w:val="single" w:sz="4" w:space="0" w:color="BFBFBF"/>
              <w:right w:val="single" w:sz="4" w:space="0" w:color="BFBFBF"/>
            </w:tcBorders>
            <w:vAlign w:val="bottom"/>
          </w:tcPr>
          <w:p w14:paraId="52AB3673" w14:textId="77777777" w:rsidR="001272A2" w:rsidRDefault="00742C46">
            <w:r>
              <w:rPr>
                <w:rFonts w:ascii="Arial" w:eastAsia="Arial" w:hAnsi="Arial" w:cs="Arial"/>
                <w:b/>
                <w:sz w:val="26"/>
              </w:rPr>
              <w:t xml:space="preserve">Essential Criteria </w:t>
            </w:r>
          </w:p>
        </w:tc>
        <w:tc>
          <w:tcPr>
            <w:tcW w:w="2038" w:type="dxa"/>
            <w:tcBorders>
              <w:top w:val="single" w:sz="4" w:space="0" w:color="BFBFBF"/>
              <w:left w:val="single" w:sz="4" w:space="0" w:color="BFBFBF"/>
              <w:bottom w:val="single" w:sz="4" w:space="0" w:color="BFBFBF"/>
              <w:right w:val="single" w:sz="4" w:space="0" w:color="BFBFBF"/>
            </w:tcBorders>
            <w:vAlign w:val="bottom"/>
          </w:tcPr>
          <w:p w14:paraId="0D54C23B" w14:textId="77777777" w:rsidR="001272A2" w:rsidRDefault="00742C46">
            <w:r>
              <w:rPr>
                <w:rFonts w:ascii="Arial" w:eastAsia="Arial" w:hAnsi="Arial" w:cs="Arial"/>
                <w:b/>
                <w:sz w:val="26"/>
              </w:rPr>
              <w:t xml:space="preserve">Assessed By: </w:t>
            </w:r>
          </w:p>
        </w:tc>
      </w:tr>
      <w:tr w:rsidR="001272A2" w14:paraId="360391B8" w14:textId="77777777">
        <w:trPr>
          <w:trHeight w:val="613"/>
        </w:trPr>
        <w:tc>
          <w:tcPr>
            <w:tcW w:w="8308" w:type="dxa"/>
            <w:tcBorders>
              <w:top w:val="single" w:sz="4" w:space="0" w:color="BFBFBF"/>
              <w:left w:val="single" w:sz="4" w:space="0" w:color="BFBFBF"/>
              <w:bottom w:val="single" w:sz="4" w:space="0" w:color="BFBFBF"/>
              <w:right w:val="single" w:sz="4" w:space="0" w:color="BFBFBF"/>
            </w:tcBorders>
          </w:tcPr>
          <w:p w14:paraId="6E75E29B" w14:textId="77777777" w:rsidR="001272A2" w:rsidRPr="00BF37A1" w:rsidRDefault="00742C46">
            <w:pPr>
              <w:rPr>
                <w:rFonts w:ascii="Tahoma" w:hAnsi="Tahoma" w:cs="Tahoma"/>
              </w:rPr>
            </w:pPr>
            <w:r w:rsidRPr="00BF37A1">
              <w:rPr>
                <w:rFonts w:ascii="Tahoma" w:eastAsia="Tahoma" w:hAnsi="Tahoma" w:cs="Tahoma"/>
                <w:sz w:val="20"/>
              </w:rPr>
              <w:t>A degree level or equivalent qualification or relevant professional experience commensurate with the role</w:t>
            </w:r>
            <w:r w:rsidRPr="00BF37A1">
              <w:rPr>
                <w:rFonts w:ascii="Tahoma" w:eastAsia="Arial" w:hAnsi="Tahoma" w:cs="Tahoma"/>
              </w:rPr>
              <w:t xml:space="preserve"> </w:t>
            </w:r>
          </w:p>
        </w:tc>
        <w:tc>
          <w:tcPr>
            <w:tcW w:w="2038" w:type="dxa"/>
            <w:tcBorders>
              <w:top w:val="single" w:sz="4" w:space="0" w:color="BFBFBF"/>
              <w:left w:val="single" w:sz="4" w:space="0" w:color="BFBFBF"/>
              <w:bottom w:val="single" w:sz="4" w:space="0" w:color="BFBFBF"/>
              <w:right w:val="single" w:sz="4" w:space="0" w:color="BFBFBF"/>
            </w:tcBorders>
            <w:vAlign w:val="center"/>
          </w:tcPr>
          <w:p w14:paraId="3B83453A" w14:textId="77777777" w:rsidR="001272A2" w:rsidRDefault="00742C46">
            <w:r>
              <w:rPr>
                <w:rFonts w:ascii="Tahoma" w:eastAsia="Tahoma" w:hAnsi="Tahoma" w:cs="Tahoma"/>
                <w:sz w:val="20"/>
              </w:rPr>
              <w:t>A, I</w:t>
            </w:r>
            <w:r>
              <w:rPr>
                <w:rFonts w:ascii="Arial" w:eastAsia="Arial" w:hAnsi="Arial" w:cs="Arial"/>
              </w:rPr>
              <w:t xml:space="preserve"> </w:t>
            </w:r>
          </w:p>
        </w:tc>
      </w:tr>
      <w:tr w:rsidR="001272A2" w14:paraId="628DB393" w14:textId="77777777">
        <w:trPr>
          <w:trHeight w:val="734"/>
        </w:trPr>
        <w:tc>
          <w:tcPr>
            <w:tcW w:w="8308" w:type="dxa"/>
            <w:tcBorders>
              <w:top w:val="single" w:sz="4" w:space="0" w:color="BFBFBF"/>
              <w:left w:val="single" w:sz="4" w:space="0" w:color="BFBFBF"/>
              <w:bottom w:val="single" w:sz="4" w:space="0" w:color="BFBFBF"/>
              <w:right w:val="single" w:sz="4" w:space="0" w:color="BFBFBF"/>
            </w:tcBorders>
            <w:vAlign w:val="center"/>
          </w:tcPr>
          <w:p w14:paraId="41FA1CE8" w14:textId="77777777" w:rsidR="001272A2" w:rsidRPr="00BF37A1" w:rsidRDefault="00742C46">
            <w:pPr>
              <w:jc w:val="both"/>
              <w:rPr>
                <w:rFonts w:ascii="Tahoma" w:hAnsi="Tahoma" w:cs="Tahoma"/>
              </w:rPr>
            </w:pPr>
            <w:r w:rsidRPr="00BF37A1">
              <w:rPr>
                <w:rFonts w:ascii="Tahoma" w:eastAsia="Tahoma" w:hAnsi="Tahoma" w:cs="Tahoma"/>
                <w:sz w:val="20"/>
              </w:rPr>
              <w:t>Commissioning work experience spanning at least 2 years (preferably in local government or the wider public sector), with demonstrable impact across the full commissioning cycle.</w:t>
            </w:r>
            <w:r w:rsidRPr="00BF37A1">
              <w:rPr>
                <w:rFonts w:ascii="Tahoma" w:eastAsia="Arial" w:hAnsi="Tahoma" w:cs="Tahoma"/>
              </w:rPr>
              <w:t xml:space="preserve"> </w:t>
            </w:r>
          </w:p>
        </w:tc>
        <w:tc>
          <w:tcPr>
            <w:tcW w:w="2038" w:type="dxa"/>
            <w:tcBorders>
              <w:top w:val="single" w:sz="4" w:space="0" w:color="BFBFBF"/>
              <w:left w:val="single" w:sz="4" w:space="0" w:color="BFBFBF"/>
              <w:bottom w:val="single" w:sz="4" w:space="0" w:color="BFBFBF"/>
              <w:right w:val="single" w:sz="4" w:space="0" w:color="BFBFBF"/>
            </w:tcBorders>
          </w:tcPr>
          <w:p w14:paraId="3333BAB0" w14:textId="77777777" w:rsidR="001272A2" w:rsidRDefault="00742C46">
            <w:r>
              <w:rPr>
                <w:rFonts w:ascii="Tahoma" w:eastAsia="Tahoma" w:hAnsi="Tahoma" w:cs="Tahoma"/>
                <w:sz w:val="20"/>
              </w:rPr>
              <w:t>A, I</w:t>
            </w:r>
            <w:r>
              <w:rPr>
                <w:rFonts w:ascii="Arial" w:eastAsia="Arial" w:hAnsi="Arial" w:cs="Arial"/>
              </w:rPr>
              <w:t xml:space="preserve"> </w:t>
            </w:r>
          </w:p>
        </w:tc>
      </w:tr>
      <w:tr w:rsidR="001272A2" w14:paraId="29E17D25" w14:textId="77777777">
        <w:trPr>
          <w:trHeight w:val="612"/>
        </w:trPr>
        <w:tc>
          <w:tcPr>
            <w:tcW w:w="8308" w:type="dxa"/>
            <w:tcBorders>
              <w:top w:val="single" w:sz="4" w:space="0" w:color="BFBFBF"/>
              <w:left w:val="single" w:sz="4" w:space="0" w:color="BFBFBF"/>
              <w:bottom w:val="single" w:sz="4" w:space="0" w:color="BFBFBF"/>
              <w:right w:val="single" w:sz="4" w:space="0" w:color="BFBFBF"/>
            </w:tcBorders>
          </w:tcPr>
          <w:p w14:paraId="712EECBC" w14:textId="77777777" w:rsidR="001272A2" w:rsidRPr="00BF37A1" w:rsidRDefault="00742C46">
            <w:pPr>
              <w:jc w:val="both"/>
              <w:rPr>
                <w:rFonts w:ascii="Tahoma" w:hAnsi="Tahoma" w:cs="Tahoma"/>
              </w:rPr>
            </w:pPr>
            <w:r w:rsidRPr="00BF37A1">
              <w:rPr>
                <w:rFonts w:ascii="Tahoma" w:eastAsia="Tahoma" w:hAnsi="Tahoma" w:cs="Tahoma"/>
                <w:sz w:val="20"/>
              </w:rPr>
              <w:t xml:space="preserve">Ability to </w:t>
            </w:r>
            <w:r w:rsidRPr="00BF37A1">
              <w:rPr>
                <w:rFonts w:ascii="Tahoma" w:eastAsia="Tahoma" w:hAnsi="Tahoma" w:cs="Tahoma"/>
                <w:sz w:val="20"/>
              </w:rPr>
              <w:t>analyse needs and requirements using a range of sources and develop appropriate commissioning strategies, including incorporating views from service users and communities.</w:t>
            </w:r>
            <w:r w:rsidRPr="00BF37A1">
              <w:rPr>
                <w:rFonts w:ascii="Tahoma" w:eastAsia="Arial" w:hAnsi="Tahoma" w:cs="Tahoma"/>
              </w:rPr>
              <w:t xml:space="preserve"> </w:t>
            </w:r>
          </w:p>
        </w:tc>
        <w:tc>
          <w:tcPr>
            <w:tcW w:w="2038" w:type="dxa"/>
            <w:tcBorders>
              <w:top w:val="single" w:sz="4" w:space="0" w:color="BFBFBF"/>
              <w:left w:val="single" w:sz="4" w:space="0" w:color="BFBFBF"/>
              <w:bottom w:val="single" w:sz="4" w:space="0" w:color="BFBFBF"/>
              <w:right w:val="single" w:sz="4" w:space="0" w:color="BFBFBF"/>
            </w:tcBorders>
            <w:vAlign w:val="center"/>
          </w:tcPr>
          <w:p w14:paraId="303CDC70" w14:textId="77777777" w:rsidR="001272A2" w:rsidRDefault="00742C46">
            <w:r>
              <w:rPr>
                <w:rFonts w:ascii="Tahoma" w:eastAsia="Tahoma" w:hAnsi="Tahoma" w:cs="Tahoma"/>
                <w:sz w:val="20"/>
              </w:rPr>
              <w:t>A, I</w:t>
            </w:r>
            <w:r>
              <w:rPr>
                <w:rFonts w:ascii="Arial" w:eastAsia="Arial" w:hAnsi="Arial" w:cs="Arial"/>
              </w:rPr>
              <w:t xml:space="preserve"> </w:t>
            </w:r>
          </w:p>
        </w:tc>
      </w:tr>
      <w:tr w:rsidR="001272A2" w14:paraId="2F0ACD32" w14:textId="77777777">
        <w:trPr>
          <w:trHeight w:val="612"/>
        </w:trPr>
        <w:tc>
          <w:tcPr>
            <w:tcW w:w="8308" w:type="dxa"/>
            <w:tcBorders>
              <w:top w:val="single" w:sz="4" w:space="0" w:color="BFBFBF"/>
              <w:left w:val="single" w:sz="4" w:space="0" w:color="BFBFBF"/>
              <w:bottom w:val="single" w:sz="4" w:space="0" w:color="BFBFBF"/>
              <w:right w:val="single" w:sz="4" w:space="0" w:color="BFBFBF"/>
            </w:tcBorders>
          </w:tcPr>
          <w:p w14:paraId="4A8AC0B8" w14:textId="77777777" w:rsidR="001272A2" w:rsidRPr="00BF37A1" w:rsidRDefault="00742C46">
            <w:pPr>
              <w:rPr>
                <w:rFonts w:ascii="Tahoma" w:hAnsi="Tahoma" w:cs="Tahoma"/>
              </w:rPr>
            </w:pPr>
            <w:r w:rsidRPr="00BF37A1">
              <w:rPr>
                <w:rFonts w:ascii="Tahoma" w:eastAsia="Tahoma" w:hAnsi="Tahoma" w:cs="Tahoma"/>
                <w:sz w:val="20"/>
              </w:rPr>
              <w:t>Experience of designing and developing services which deliver outcomes, quality, value and innovation, including translating into specifications and service plans.</w:t>
            </w:r>
            <w:r w:rsidRPr="00BF37A1">
              <w:rPr>
                <w:rFonts w:ascii="Tahoma" w:eastAsia="Arial" w:hAnsi="Tahoma" w:cs="Tahoma"/>
              </w:rPr>
              <w:t xml:space="preserve"> </w:t>
            </w:r>
          </w:p>
        </w:tc>
        <w:tc>
          <w:tcPr>
            <w:tcW w:w="2038" w:type="dxa"/>
            <w:tcBorders>
              <w:top w:val="single" w:sz="4" w:space="0" w:color="BFBFBF"/>
              <w:left w:val="single" w:sz="4" w:space="0" w:color="BFBFBF"/>
              <w:bottom w:val="single" w:sz="4" w:space="0" w:color="BFBFBF"/>
              <w:right w:val="single" w:sz="4" w:space="0" w:color="BFBFBF"/>
            </w:tcBorders>
            <w:vAlign w:val="center"/>
          </w:tcPr>
          <w:p w14:paraId="4810293C" w14:textId="77777777" w:rsidR="001272A2" w:rsidRDefault="00742C46">
            <w:r>
              <w:rPr>
                <w:rFonts w:ascii="Tahoma" w:eastAsia="Tahoma" w:hAnsi="Tahoma" w:cs="Tahoma"/>
                <w:sz w:val="20"/>
              </w:rPr>
              <w:t>A, I</w:t>
            </w:r>
            <w:r>
              <w:rPr>
                <w:rFonts w:ascii="Arial" w:eastAsia="Arial" w:hAnsi="Arial" w:cs="Arial"/>
              </w:rPr>
              <w:t xml:space="preserve"> </w:t>
            </w:r>
          </w:p>
        </w:tc>
      </w:tr>
      <w:tr w:rsidR="001272A2" w14:paraId="1BFC7F99" w14:textId="77777777">
        <w:trPr>
          <w:trHeight w:val="494"/>
        </w:trPr>
        <w:tc>
          <w:tcPr>
            <w:tcW w:w="8308" w:type="dxa"/>
            <w:tcBorders>
              <w:top w:val="single" w:sz="4" w:space="0" w:color="BFBFBF"/>
              <w:left w:val="single" w:sz="4" w:space="0" w:color="BFBFBF"/>
              <w:bottom w:val="single" w:sz="4" w:space="0" w:color="BFBFBF"/>
              <w:right w:val="single" w:sz="4" w:space="0" w:color="BFBFBF"/>
            </w:tcBorders>
          </w:tcPr>
          <w:p w14:paraId="4C6ECE4E" w14:textId="77777777" w:rsidR="001272A2" w:rsidRPr="00BF37A1" w:rsidRDefault="00742C46">
            <w:pPr>
              <w:jc w:val="both"/>
              <w:rPr>
                <w:rFonts w:ascii="Tahoma" w:hAnsi="Tahoma" w:cs="Tahoma"/>
              </w:rPr>
            </w:pPr>
            <w:r w:rsidRPr="00BF37A1">
              <w:rPr>
                <w:rFonts w:ascii="Tahoma" w:eastAsia="Tahoma" w:hAnsi="Tahoma" w:cs="Tahoma"/>
                <w:sz w:val="20"/>
              </w:rPr>
              <w:t>Experience of collaborative approaches to commissioning and market development, including building capacity and commercial partnerships.</w:t>
            </w:r>
            <w:r w:rsidRPr="00BF37A1">
              <w:rPr>
                <w:rFonts w:ascii="Tahoma" w:eastAsia="Arial" w:hAnsi="Tahoma" w:cs="Tahoma"/>
              </w:rPr>
              <w:t xml:space="preserve"> </w:t>
            </w:r>
          </w:p>
        </w:tc>
        <w:tc>
          <w:tcPr>
            <w:tcW w:w="2038" w:type="dxa"/>
            <w:tcBorders>
              <w:top w:val="single" w:sz="4" w:space="0" w:color="BFBFBF"/>
              <w:left w:val="single" w:sz="4" w:space="0" w:color="BFBFBF"/>
              <w:bottom w:val="single" w:sz="4" w:space="0" w:color="BFBFBF"/>
              <w:right w:val="single" w:sz="4" w:space="0" w:color="BFBFBF"/>
            </w:tcBorders>
            <w:vAlign w:val="center"/>
          </w:tcPr>
          <w:p w14:paraId="51ED69B1" w14:textId="77777777" w:rsidR="001272A2" w:rsidRDefault="00742C46">
            <w:r>
              <w:rPr>
                <w:rFonts w:ascii="Tahoma" w:eastAsia="Tahoma" w:hAnsi="Tahoma" w:cs="Tahoma"/>
                <w:sz w:val="20"/>
              </w:rPr>
              <w:t>A, I</w:t>
            </w:r>
            <w:r>
              <w:rPr>
                <w:rFonts w:ascii="Arial" w:eastAsia="Arial" w:hAnsi="Arial" w:cs="Arial"/>
              </w:rPr>
              <w:t xml:space="preserve"> </w:t>
            </w:r>
          </w:p>
        </w:tc>
      </w:tr>
      <w:tr w:rsidR="001272A2" w14:paraId="22BCC64D" w14:textId="77777777">
        <w:trPr>
          <w:trHeight w:val="492"/>
        </w:trPr>
        <w:tc>
          <w:tcPr>
            <w:tcW w:w="8308" w:type="dxa"/>
            <w:tcBorders>
              <w:top w:val="single" w:sz="4" w:space="0" w:color="BFBFBF"/>
              <w:left w:val="single" w:sz="4" w:space="0" w:color="BFBFBF"/>
              <w:bottom w:val="single" w:sz="4" w:space="0" w:color="BFBFBF"/>
              <w:right w:val="single" w:sz="4" w:space="0" w:color="BFBFBF"/>
            </w:tcBorders>
          </w:tcPr>
          <w:p w14:paraId="40B7D152" w14:textId="297564A7" w:rsidR="001272A2" w:rsidRPr="00BF37A1" w:rsidRDefault="00BF37A1">
            <w:pPr>
              <w:rPr>
                <w:rFonts w:ascii="Tahoma" w:hAnsi="Tahoma" w:cs="Tahoma"/>
              </w:rPr>
            </w:pPr>
            <w:r w:rsidRPr="00BF37A1">
              <w:rPr>
                <w:rFonts w:ascii="Tahoma" w:eastAsia="Tahoma" w:hAnsi="Tahoma" w:cs="Tahoma"/>
                <w:sz w:val="20"/>
              </w:rPr>
              <w:t xml:space="preserve">Demonstrable experience of leading service improvements and introducing effective policy and practice change. Good understanding of change management approaches. </w:t>
            </w:r>
            <w:r w:rsidRPr="00BF37A1">
              <w:rPr>
                <w:rFonts w:ascii="Tahoma" w:eastAsia="Tahoma" w:hAnsi="Tahoma" w:cs="Tahoma"/>
                <w:sz w:val="20"/>
              </w:rPr>
              <w:tab/>
              <w:t>A, I</w:t>
            </w:r>
          </w:p>
        </w:tc>
        <w:tc>
          <w:tcPr>
            <w:tcW w:w="2038" w:type="dxa"/>
            <w:tcBorders>
              <w:top w:val="single" w:sz="4" w:space="0" w:color="BFBFBF"/>
              <w:left w:val="single" w:sz="4" w:space="0" w:color="BFBFBF"/>
              <w:bottom w:val="single" w:sz="4" w:space="0" w:color="BFBFBF"/>
              <w:right w:val="single" w:sz="4" w:space="0" w:color="BFBFBF"/>
            </w:tcBorders>
            <w:vAlign w:val="center"/>
          </w:tcPr>
          <w:p w14:paraId="66E60E3A" w14:textId="77777777" w:rsidR="001272A2" w:rsidRDefault="00742C46">
            <w:r>
              <w:rPr>
                <w:rFonts w:ascii="Tahoma" w:eastAsia="Tahoma" w:hAnsi="Tahoma" w:cs="Tahoma"/>
                <w:sz w:val="20"/>
              </w:rPr>
              <w:t>A, I</w:t>
            </w:r>
            <w:r>
              <w:rPr>
                <w:rFonts w:ascii="Arial" w:eastAsia="Arial" w:hAnsi="Arial" w:cs="Arial"/>
              </w:rPr>
              <w:t xml:space="preserve"> </w:t>
            </w:r>
          </w:p>
        </w:tc>
      </w:tr>
      <w:tr w:rsidR="001272A2" w14:paraId="5B5DBD54" w14:textId="77777777">
        <w:trPr>
          <w:trHeight w:val="732"/>
        </w:trPr>
        <w:tc>
          <w:tcPr>
            <w:tcW w:w="8308" w:type="dxa"/>
            <w:tcBorders>
              <w:top w:val="single" w:sz="4" w:space="0" w:color="BFBFBF"/>
              <w:left w:val="single" w:sz="4" w:space="0" w:color="BFBFBF"/>
              <w:bottom w:val="single" w:sz="4" w:space="0" w:color="BFBFBF"/>
              <w:right w:val="single" w:sz="4" w:space="0" w:color="BFBFBF"/>
            </w:tcBorders>
            <w:vAlign w:val="center"/>
          </w:tcPr>
          <w:p w14:paraId="3F103BC8" w14:textId="28175AE0" w:rsidR="001272A2" w:rsidRPr="00BF37A1" w:rsidRDefault="00BF37A1">
            <w:pPr>
              <w:jc w:val="both"/>
              <w:rPr>
                <w:rFonts w:ascii="Tahoma" w:hAnsi="Tahoma" w:cs="Tahoma"/>
              </w:rPr>
            </w:pPr>
            <w:r w:rsidRPr="00BF37A1">
              <w:rPr>
                <w:rFonts w:ascii="Tahoma" w:eastAsia="Tahoma" w:hAnsi="Tahoma" w:cs="Tahoma"/>
                <w:sz w:val="20"/>
              </w:rPr>
              <w:t>Excellent IT skills and ability to understand complex information and analyse and interpret clear understandings of meaning and trends. Evidence of using a range of tools and applications to support effective improvement plans, including core Microsoft applications, data analysis, cost modelling and report writing.</w:t>
            </w:r>
          </w:p>
        </w:tc>
        <w:tc>
          <w:tcPr>
            <w:tcW w:w="2038" w:type="dxa"/>
            <w:tcBorders>
              <w:top w:val="single" w:sz="4" w:space="0" w:color="BFBFBF"/>
              <w:left w:val="single" w:sz="4" w:space="0" w:color="BFBFBF"/>
              <w:bottom w:val="single" w:sz="4" w:space="0" w:color="BFBFBF"/>
              <w:right w:val="single" w:sz="4" w:space="0" w:color="BFBFBF"/>
            </w:tcBorders>
          </w:tcPr>
          <w:p w14:paraId="6CD25041" w14:textId="77777777" w:rsidR="001272A2" w:rsidRDefault="00742C46">
            <w:r>
              <w:rPr>
                <w:rFonts w:ascii="Tahoma" w:eastAsia="Tahoma" w:hAnsi="Tahoma" w:cs="Tahoma"/>
                <w:sz w:val="20"/>
              </w:rPr>
              <w:t>A, I</w:t>
            </w:r>
            <w:r>
              <w:rPr>
                <w:rFonts w:ascii="Arial" w:eastAsia="Arial" w:hAnsi="Arial" w:cs="Arial"/>
              </w:rPr>
              <w:t xml:space="preserve"> </w:t>
            </w:r>
          </w:p>
        </w:tc>
      </w:tr>
      <w:tr w:rsidR="001272A2" w14:paraId="6FC205F6" w14:textId="77777777">
        <w:trPr>
          <w:trHeight w:val="974"/>
        </w:trPr>
        <w:tc>
          <w:tcPr>
            <w:tcW w:w="8308" w:type="dxa"/>
            <w:tcBorders>
              <w:top w:val="single" w:sz="4" w:space="0" w:color="BFBFBF"/>
              <w:left w:val="single" w:sz="4" w:space="0" w:color="BFBFBF"/>
              <w:bottom w:val="single" w:sz="4" w:space="0" w:color="BFBFBF"/>
              <w:right w:val="single" w:sz="4" w:space="0" w:color="BFBFBF"/>
            </w:tcBorders>
            <w:vAlign w:val="center"/>
          </w:tcPr>
          <w:p w14:paraId="36353920" w14:textId="77777777" w:rsidR="001272A2" w:rsidRPr="00BF37A1" w:rsidRDefault="00742C46">
            <w:pPr>
              <w:ind w:right="68"/>
              <w:jc w:val="both"/>
              <w:rPr>
                <w:rFonts w:ascii="Tahoma" w:hAnsi="Tahoma" w:cs="Tahoma"/>
              </w:rPr>
            </w:pPr>
            <w:r w:rsidRPr="00BF37A1">
              <w:rPr>
                <w:rFonts w:ascii="Tahoma" w:eastAsia="Tahoma" w:hAnsi="Tahoma" w:cs="Tahoma"/>
                <w:sz w:val="20"/>
              </w:rPr>
              <w:t>Good understanding of the legislative frameworks for safeguarding vulnerable adults and children and broad knowledge of key legislation in relation to adults and/or children’s services.</w:t>
            </w:r>
            <w:r w:rsidRPr="00BF37A1">
              <w:rPr>
                <w:rFonts w:ascii="Tahoma" w:eastAsia="Arial" w:hAnsi="Tahoma" w:cs="Tahoma"/>
              </w:rPr>
              <w:t xml:space="preserve"> </w:t>
            </w:r>
          </w:p>
        </w:tc>
        <w:tc>
          <w:tcPr>
            <w:tcW w:w="2038" w:type="dxa"/>
            <w:tcBorders>
              <w:top w:val="single" w:sz="4" w:space="0" w:color="BFBFBF"/>
              <w:left w:val="single" w:sz="4" w:space="0" w:color="BFBFBF"/>
              <w:bottom w:val="single" w:sz="4" w:space="0" w:color="BFBFBF"/>
              <w:right w:val="single" w:sz="4" w:space="0" w:color="BFBFBF"/>
            </w:tcBorders>
          </w:tcPr>
          <w:p w14:paraId="32DD52E6" w14:textId="77777777" w:rsidR="001272A2" w:rsidRDefault="00742C46">
            <w:r>
              <w:rPr>
                <w:rFonts w:ascii="Tahoma" w:eastAsia="Tahoma" w:hAnsi="Tahoma" w:cs="Tahoma"/>
                <w:sz w:val="20"/>
              </w:rPr>
              <w:t>A, I</w:t>
            </w:r>
            <w:r>
              <w:rPr>
                <w:rFonts w:ascii="Arial" w:eastAsia="Arial" w:hAnsi="Arial" w:cs="Arial"/>
              </w:rPr>
              <w:t xml:space="preserve"> </w:t>
            </w:r>
          </w:p>
        </w:tc>
      </w:tr>
      <w:tr w:rsidR="00BF37A1" w14:paraId="7E2CBF23" w14:textId="77777777">
        <w:trPr>
          <w:trHeight w:val="830"/>
        </w:trPr>
        <w:tc>
          <w:tcPr>
            <w:tcW w:w="8308" w:type="dxa"/>
            <w:tcBorders>
              <w:top w:val="single" w:sz="4" w:space="0" w:color="BFBFBF"/>
              <w:left w:val="single" w:sz="4" w:space="0" w:color="BFBFBF"/>
              <w:bottom w:val="single" w:sz="4" w:space="0" w:color="BFBFBF"/>
              <w:right w:val="single" w:sz="4" w:space="0" w:color="BFBFBF"/>
            </w:tcBorders>
            <w:vAlign w:val="bottom"/>
          </w:tcPr>
          <w:p w14:paraId="3D8B447C" w14:textId="1212C70F" w:rsidR="00BF37A1" w:rsidRPr="00BF37A1" w:rsidRDefault="00BF37A1">
            <w:pPr>
              <w:jc w:val="both"/>
              <w:rPr>
                <w:rFonts w:ascii="Tahoma" w:eastAsia="Arial" w:hAnsi="Tahoma" w:cs="Tahoma"/>
                <w:sz w:val="20"/>
              </w:rPr>
            </w:pPr>
            <w:r w:rsidRPr="00BF37A1">
              <w:rPr>
                <w:rFonts w:ascii="Tahoma" w:eastAsia="Arial" w:hAnsi="Tahoma" w:cs="Tahoma"/>
                <w:sz w:val="20"/>
              </w:rPr>
              <w:t>Experience of working either as a housing provider or working with housing providers / developers to deliver supported living and other housing models to support the delivery of health and social care commissioned support models</w:t>
            </w:r>
          </w:p>
        </w:tc>
        <w:tc>
          <w:tcPr>
            <w:tcW w:w="2038" w:type="dxa"/>
            <w:tcBorders>
              <w:top w:val="single" w:sz="4" w:space="0" w:color="BFBFBF"/>
              <w:left w:val="single" w:sz="4" w:space="0" w:color="BFBFBF"/>
              <w:bottom w:val="single" w:sz="4" w:space="0" w:color="BFBFBF"/>
              <w:right w:val="single" w:sz="4" w:space="0" w:color="BFBFBF"/>
            </w:tcBorders>
          </w:tcPr>
          <w:p w14:paraId="22CF1A32" w14:textId="47D407BB" w:rsidR="00BF37A1" w:rsidRDefault="00BF37A1">
            <w:pPr>
              <w:rPr>
                <w:rFonts w:ascii="Arial" w:eastAsia="Arial" w:hAnsi="Arial" w:cs="Arial"/>
                <w:sz w:val="20"/>
              </w:rPr>
            </w:pPr>
            <w:r>
              <w:rPr>
                <w:rFonts w:ascii="Arial" w:eastAsia="Arial" w:hAnsi="Arial" w:cs="Arial"/>
                <w:sz w:val="20"/>
              </w:rPr>
              <w:t xml:space="preserve">A, I </w:t>
            </w:r>
          </w:p>
        </w:tc>
      </w:tr>
      <w:tr w:rsidR="001272A2" w14:paraId="4B5C1295" w14:textId="77777777">
        <w:trPr>
          <w:trHeight w:val="830"/>
        </w:trPr>
        <w:tc>
          <w:tcPr>
            <w:tcW w:w="8308" w:type="dxa"/>
            <w:tcBorders>
              <w:top w:val="single" w:sz="4" w:space="0" w:color="BFBFBF"/>
              <w:left w:val="single" w:sz="4" w:space="0" w:color="BFBFBF"/>
              <w:bottom w:val="single" w:sz="4" w:space="0" w:color="BFBFBF"/>
              <w:right w:val="single" w:sz="4" w:space="0" w:color="BFBFBF"/>
            </w:tcBorders>
            <w:vAlign w:val="bottom"/>
          </w:tcPr>
          <w:p w14:paraId="016BA85B" w14:textId="6A85876D" w:rsidR="001272A2" w:rsidRPr="00BF37A1" w:rsidRDefault="00BF37A1">
            <w:pPr>
              <w:jc w:val="both"/>
              <w:rPr>
                <w:rFonts w:ascii="Tahoma" w:hAnsi="Tahoma" w:cs="Tahoma"/>
              </w:rPr>
            </w:pPr>
            <w:r w:rsidRPr="00BF37A1">
              <w:rPr>
                <w:rFonts w:ascii="Tahoma" w:eastAsia="Arial" w:hAnsi="Tahoma" w:cs="Tahoma"/>
                <w:sz w:val="20"/>
              </w:rPr>
              <w:t>Demonstrable experience of collaborating with senior colleagues to prepare formal reports for senior stakeholders including for public sector leadership teams and for political scrutiny</w:t>
            </w:r>
          </w:p>
        </w:tc>
        <w:tc>
          <w:tcPr>
            <w:tcW w:w="2038" w:type="dxa"/>
            <w:tcBorders>
              <w:top w:val="single" w:sz="4" w:space="0" w:color="BFBFBF"/>
              <w:left w:val="single" w:sz="4" w:space="0" w:color="BFBFBF"/>
              <w:bottom w:val="single" w:sz="4" w:space="0" w:color="BFBFBF"/>
              <w:right w:val="single" w:sz="4" w:space="0" w:color="BFBFBF"/>
            </w:tcBorders>
          </w:tcPr>
          <w:p w14:paraId="20F0F6BF" w14:textId="77777777" w:rsidR="00BF37A1" w:rsidRDefault="00BF37A1">
            <w:pPr>
              <w:rPr>
                <w:rFonts w:ascii="Arial" w:eastAsia="Arial" w:hAnsi="Arial" w:cs="Arial"/>
                <w:sz w:val="20"/>
              </w:rPr>
            </w:pPr>
          </w:p>
          <w:p w14:paraId="6C47F09F" w14:textId="77777777" w:rsidR="00BF37A1" w:rsidRDefault="00BF37A1">
            <w:pPr>
              <w:rPr>
                <w:rFonts w:ascii="Arial" w:eastAsia="Arial" w:hAnsi="Arial" w:cs="Arial"/>
                <w:sz w:val="20"/>
              </w:rPr>
            </w:pPr>
          </w:p>
          <w:p w14:paraId="1A265373" w14:textId="5736CC49" w:rsidR="001272A2" w:rsidRDefault="00742C46">
            <w:r>
              <w:rPr>
                <w:rFonts w:ascii="Arial" w:eastAsia="Arial" w:hAnsi="Arial" w:cs="Arial"/>
                <w:sz w:val="20"/>
              </w:rPr>
              <w:t>A, I</w:t>
            </w:r>
            <w:r>
              <w:rPr>
                <w:rFonts w:ascii="Arial" w:eastAsia="Arial" w:hAnsi="Arial" w:cs="Arial"/>
                <w:sz w:val="26"/>
              </w:rPr>
              <w:t xml:space="preserve"> </w:t>
            </w:r>
          </w:p>
        </w:tc>
      </w:tr>
      <w:tr w:rsidR="001272A2" w14:paraId="218E0717" w14:textId="77777777">
        <w:trPr>
          <w:trHeight w:val="831"/>
        </w:trPr>
        <w:tc>
          <w:tcPr>
            <w:tcW w:w="8308" w:type="dxa"/>
            <w:tcBorders>
              <w:top w:val="single" w:sz="4" w:space="0" w:color="BFBFBF"/>
              <w:left w:val="single" w:sz="4" w:space="0" w:color="BFBFBF"/>
              <w:bottom w:val="single" w:sz="4" w:space="0" w:color="BFBFBF"/>
              <w:right w:val="single" w:sz="4" w:space="0" w:color="BFBFBF"/>
            </w:tcBorders>
            <w:vAlign w:val="bottom"/>
          </w:tcPr>
          <w:p w14:paraId="2641BF20" w14:textId="7D5395D4" w:rsidR="001272A2" w:rsidRPr="00BF37A1" w:rsidRDefault="00BF37A1">
            <w:pPr>
              <w:jc w:val="both"/>
              <w:rPr>
                <w:rFonts w:ascii="Tahoma" w:hAnsi="Tahoma" w:cs="Tahoma"/>
              </w:rPr>
            </w:pPr>
            <w:r w:rsidRPr="00BF37A1">
              <w:rPr>
                <w:rFonts w:ascii="Tahoma" w:eastAsia="Arial" w:hAnsi="Tahoma" w:cs="Tahoma"/>
                <w:sz w:val="20"/>
              </w:rPr>
              <w:t>Excellent verbal and written communication skills with the ability to build strong relationships and work collaboratively in with a wide range of stakeholders, including leading and managing difficult conversations. The ability to work with senior officers, health leaders and elected members as required.</w:t>
            </w:r>
          </w:p>
        </w:tc>
        <w:tc>
          <w:tcPr>
            <w:tcW w:w="2038" w:type="dxa"/>
            <w:tcBorders>
              <w:top w:val="single" w:sz="4" w:space="0" w:color="BFBFBF"/>
              <w:left w:val="single" w:sz="4" w:space="0" w:color="BFBFBF"/>
              <w:bottom w:val="single" w:sz="4" w:space="0" w:color="BFBFBF"/>
              <w:right w:val="single" w:sz="4" w:space="0" w:color="BFBFBF"/>
            </w:tcBorders>
          </w:tcPr>
          <w:p w14:paraId="434DFA74" w14:textId="77777777" w:rsidR="001272A2" w:rsidRDefault="00742C46">
            <w:r>
              <w:rPr>
                <w:rFonts w:ascii="Arial" w:eastAsia="Arial" w:hAnsi="Arial" w:cs="Arial"/>
                <w:sz w:val="20"/>
              </w:rPr>
              <w:t>A, I</w:t>
            </w:r>
            <w:r>
              <w:rPr>
                <w:rFonts w:ascii="Arial" w:eastAsia="Arial" w:hAnsi="Arial" w:cs="Arial"/>
                <w:sz w:val="26"/>
              </w:rPr>
              <w:t xml:space="preserve"> </w:t>
            </w:r>
          </w:p>
        </w:tc>
      </w:tr>
      <w:tr w:rsidR="001272A2" w14:paraId="08585CA2" w14:textId="77777777">
        <w:trPr>
          <w:trHeight w:val="3332"/>
        </w:trPr>
        <w:tc>
          <w:tcPr>
            <w:tcW w:w="8308" w:type="dxa"/>
            <w:tcBorders>
              <w:top w:val="single" w:sz="4" w:space="0" w:color="BFBFBF"/>
              <w:left w:val="single" w:sz="4" w:space="0" w:color="BFBFBF"/>
              <w:bottom w:val="single" w:sz="4" w:space="0" w:color="BFBFBF"/>
              <w:right w:val="single" w:sz="4" w:space="0" w:color="BFBFBF"/>
            </w:tcBorders>
          </w:tcPr>
          <w:p w14:paraId="60B2B3C0" w14:textId="77777777" w:rsidR="001272A2" w:rsidRDefault="00742C46">
            <w:pPr>
              <w:spacing w:after="108"/>
            </w:pPr>
            <w:r>
              <w:rPr>
                <w:rFonts w:ascii="Arial" w:eastAsia="Arial" w:hAnsi="Arial" w:cs="Arial"/>
                <w:sz w:val="20"/>
              </w:rPr>
              <w:lastRenderedPageBreak/>
              <w:t xml:space="preserve">Key Behaviours </w:t>
            </w:r>
          </w:p>
          <w:p w14:paraId="42A6C802" w14:textId="77777777" w:rsidR="001272A2" w:rsidRDefault="00742C46">
            <w:pPr>
              <w:numPr>
                <w:ilvl w:val="0"/>
                <w:numId w:val="2"/>
              </w:numPr>
              <w:spacing w:after="90"/>
              <w:ind w:left="835" w:hanging="362"/>
            </w:pPr>
            <w:r>
              <w:rPr>
                <w:rFonts w:ascii="Arial" w:eastAsia="Arial" w:hAnsi="Arial" w:cs="Arial"/>
                <w:sz w:val="20"/>
              </w:rPr>
              <w:t xml:space="preserve">Takes ownership and accountability for their personal performance. </w:t>
            </w:r>
          </w:p>
          <w:p w14:paraId="1353C6DA" w14:textId="77777777" w:rsidR="001272A2" w:rsidRDefault="00742C46">
            <w:pPr>
              <w:numPr>
                <w:ilvl w:val="0"/>
                <w:numId w:val="2"/>
              </w:numPr>
              <w:spacing w:after="123" w:line="243" w:lineRule="auto"/>
              <w:ind w:left="835" w:hanging="362"/>
            </w:pPr>
            <w:r>
              <w:rPr>
                <w:rFonts w:ascii="Arial" w:eastAsia="Arial" w:hAnsi="Arial" w:cs="Arial"/>
                <w:sz w:val="20"/>
              </w:rPr>
              <w:t xml:space="preserve">Builds strong relationships and networks, takes a collaborative approach with colleagues and stakeholders. </w:t>
            </w:r>
          </w:p>
          <w:p w14:paraId="10004FAC" w14:textId="77777777" w:rsidR="001272A2" w:rsidRDefault="00742C46">
            <w:pPr>
              <w:numPr>
                <w:ilvl w:val="0"/>
                <w:numId w:val="2"/>
              </w:numPr>
              <w:spacing w:after="90"/>
              <w:ind w:left="835" w:hanging="362"/>
            </w:pPr>
            <w:r>
              <w:rPr>
                <w:rFonts w:ascii="Arial" w:eastAsia="Arial" w:hAnsi="Arial" w:cs="Arial"/>
                <w:sz w:val="20"/>
              </w:rPr>
              <w:t xml:space="preserve">Role models a positive, can-do attitude with a continuous improvement mindset. </w:t>
            </w:r>
          </w:p>
          <w:p w14:paraId="76FD2EFB" w14:textId="77777777" w:rsidR="001272A2" w:rsidRDefault="00742C46">
            <w:pPr>
              <w:numPr>
                <w:ilvl w:val="0"/>
                <w:numId w:val="2"/>
              </w:numPr>
              <w:spacing w:after="104" w:line="251" w:lineRule="auto"/>
              <w:ind w:left="835" w:hanging="362"/>
            </w:pPr>
            <w:r>
              <w:rPr>
                <w:rFonts w:ascii="Arial" w:eastAsia="Arial" w:hAnsi="Arial" w:cs="Arial"/>
                <w:sz w:val="20"/>
              </w:rPr>
              <w:t xml:space="preserve">Is curious and actively seeks out emerging practices and development opportunities. </w:t>
            </w:r>
          </w:p>
          <w:p w14:paraId="6A00478C" w14:textId="77777777" w:rsidR="001272A2" w:rsidRDefault="00742C46">
            <w:pPr>
              <w:numPr>
                <w:ilvl w:val="0"/>
                <w:numId w:val="2"/>
              </w:numPr>
              <w:spacing w:after="98" w:line="265" w:lineRule="auto"/>
              <w:ind w:left="835" w:hanging="362"/>
            </w:pPr>
            <w:r>
              <w:rPr>
                <w:rFonts w:ascii="Arial" w:eastAsia="Arial" w:hAnsi="Arial" w:cs="Arial"/>
                <w:sz w:val="20"/>
              </w:rPr>
              <w:t xml:space="preserve">Supports a strong team culture, empowering team members and supports team member’s learning and development. </w:t>
            </w:r>
          </w:p>
          <w:p w14:paraId="27C5A326" w14:textId="77777777" w:rsidR="001272A2" w:rsidRDefault="00742C46">
            <w:pPr>
              <w:numPr>
                <w:ilvl w:val="0"/>
                <w:numId w:val="2"/>
              </w:numPr>
              <w:spacing w:after="91"/>
              <w:ind w:left="835" w:hanging="362"/>
            </w:pPr>
            <w:r>
              <w:rPr>
                <w:rFonts w:ascii="Arial" w:eastAsia="Arial" w:hAnsi="Arial" w:cs="Arial"/>
                <w:sz w:val="20"/>
              </w:rPr>
              <w:t xml:space="preserve">Communicates and collaborates pro-actively. </w:t>
            </w:r>
          </w:p>
          <w:p w14:paraId="6410A1C0" w14:textId="77777777" w:rsidR="001272A2" w:rsidRDefault="00742C46">
            <w:pPr>
              <w:numPr>
                <w:ilvl w:val="0"/>
                <w:numId w:val="2"/>
              </w:numPr>
              <w:ind w:left="835" w:hanging="362"/>
            </w:pPr>
            <w:r>
              <w:rPr>
                <w:rFonts w:ascii="Arial" w:eastAsia="Arial" w:hAnsi="Arial" w:cs="Arial"/>
                <w:sz w:val="20"/>
              </w:rPr>
              <w:t xml:space="preserve">Displays informed decision making </w:t>
            </w:r>
          </w:p>
        </w:tc>
        <w:tc>
          <w:tcPr>
            <w:tcW w:w="2038" w:type="dxa"/>
            <w:tcBorders>
              <w:top w:val="single" w:sz="4" w:space="0" w:color="BFBFBF"/>
              <w:left w:val="single" w:sz="4" w:space="0" w:color="BFBFBF"/>
              <w:bottom w:val="single" w:sz="4" w:space="0" w:color="BFBFBF"/>
              <w:right w:val="single" w:sz="4" w:space="0" w:color="BFBFBF"/>
            </w:tcBorders>
          </w:tcPr>
          <w:p w14:paraId="6D1A1E63" w14:textId="77777777" w:rsidR="001272A2" w:rsidRDefault="00742C46">
            <w:r>
              <w:rPr>
                <w:rFonts w:ascii="Arial" w:eastAsia="Arial" w:hAnsi="Arial" w:cs="Arial"/>
              </w:rPr>
              <w:t xml:space="preserve"> </w:t>
            </w:r>
          </w:p>
          <w:p w14:paraId="1E0C9B6D" w14:textId="77777777" w:rsidR="001272A2" w:rsidRDefault="00742C46">
            <w:r>
              <w:rPr>
                <w:rFonts w:ascii="Arial" w:eastAsia="Arial" w:hAnsi="Arial" w:cs="Arial"/>
              </w:rPr>
              <w:t xml:space="preserve"> </w:t>
            </w:r>
          </w:p>
          <w:p w14:paraId="64B367F5" w14:textId="77777777" w:rsidR="001272A2" w:rsidRDefault="00742C46">
            <w:r>
              <w:rPr>
                <w:rFonts w:ascii="Arial" w:eastAsia="Arial" w:hAnsi="Arial" w:cs="Arial"/>
              </w:rPr>
              <w:t xml:space="preserve"> </w:t>
            </w:r>
          </w:p>
          <w:p w14:paraId="51A80728" w14:textId="77777777" w:rsidR="001272A2" w:rsidRDefault="00742C46">
            <w:r>
              <w:rPr>
                <w:rFonts w:ascii="Arial" w:eastAsia="Arial" w:hAnsi="Arial" w:cs="Arial"/>
              </w:rPr>
              <w:t xml:space="preserve"> </w:t>
            </w:r>
          </w:p>
          <w:p w14:paraId="36276B9D" w14:textId="77777777" w:rsidR="001272A2" w:rsidRDefault="00742C46">
            <w:r>
              <w:rPr>
                <w:rFonts w:ascii="Arial" w:eastAsia="Arial" w:hAnsi="Arial" w:cs="Arial"/>
              </w:rPr>
              <w:t xml:space="preserve"> </w:t>
            </w:r>
          </w:p>
          <w:p w14:paraId="215836F6" w14:textId="77777777" w:rsidR="001272A2" w:rsidRDefault="00742C46">
            <w:r>
              <w:rPr>
                <w:rFonts w:ascii="Arial" w:eastAsia="Arial" w:hAnsi="Arial" w:cs="Arial"/>
              </w:rPr>
              <w:t xml:space="preserve"> </w:t>
            </w:r>
          </w:p>
          <w:p w14:paraId="50413570" w14:textId="77777777" w:rsidR="001272A2" w:rsidRDefault="00742C46">
            <w:r>
              <w:rPr>
                <w:rFonts w:ascii="Arial" w:eastAsia="Arial" w:hAnsi="Arial" w:cs="Arial"/>
              </w:rPr>
              <w:t xml:space="preserve"> </w:t>
            </w:r>
          </w:p>
          <w:p w14:paraId="70ABDAC2" w14:textId="77777777" w:rsidR="001272A2" w:rsidRDefault="00742C46">
            <w:r>
              <w:rPr>
                <w:rFonts w:ascii="Arial" w:eastAsia="Arial" w:hAnsi="Arial" w:cs="Arial"/>
              </w:rPr>
              <w:t xml:space="preserve"> </w:t>
            </w:r>
          </w:p>
          <w:p w14:paraId="0BF432D9" w14:textId="77777777" w:rsidR="001272A2" w:rsidRDefault="00742C46">
            <w:pPr>
              <w:spacing w:after="69"/>
            </w:pPr>
            <w:r>
              <w:rPr>
                <w:rFonts w:ascii="Arial" w:eastAsia="Arial" w:hAnsi="Arial" w:cs="Arial"/>
              </w:rPr>
              <w:t xml:space="preserve"> </w:t>
            </w:r>
          </w:p>
          <w:p w14:paraId="324F77BD" w14:textId="77777777" w:rsidR="001272A2" w:rsidRDefault="00742C46">
            <w:pPr>
              <w:spacing w:after="131"/>
            </w:pPr>
            <w:r>
              <w:rPr>
                <w:rFonts w:ascii="Arial" w:eastAsia="Arial" w:hAnsi="Arial" w:cs="Arial"/>
                <w:sz w:val="31"/>
              </w:rPr>
              <w:t xml:space="preserve"> </w:t>
            </w:r>
          </w:p>
          <w:p w14:paraId="2DB15D63" w14:textId="77777777" w:rsidR="001272A2" w:rsidRDefault="00742C46">
            <w:r>
              <w:rPr>
                <w:rFonts w:ascii="Arial" w:eastAsia="Arial" w:hAnsi="Arial" w:cs="Arial"/>
                <w:b/>
                <w:sz w:val="20"/>
              </w:rPr>
              <w:t>I</w:t>
            </w:r>
            <w:r>
              <w:rPr>
                <w:rFonts w:ascii="Arial" w:eastAsia="Arial" w:hAnsi="Arial" w:cs="Arial"/>
                <w:b/>
                <w:sz w:val="26"/>
              </w:rPr>
              <w:t xml:space="preserve"> </w:t>
            </w:r>
          </w:p>
        </w:tc>
      </w:tr>
    </w:tbl>
    <w:p w14:paraId="40E67922" w14:textId="77777777" w:rsidR="001272A2" w:rsidRDefault="00742C46">
      <w:pPr>
        <w:spacing w:after="0"/>
      </w:pPr>
      <w:r>
        <w:rPr>
          <w:rFonts w:ascii="Arial" w:eastAsia="Arial" w:hAnsi="Arial" w:cs="Arial"/>
        </w:rPr>
        <w:t xml:space="preserve"> </w:t>
      </w:r>
    </w:p>
    <w:tbl>
      <w:tblPr>
        <w:tblStyle w:val="TableGrid"/>
        <w:tblW w:w="10346" w:type="dxa"/>
        <w:tblInd w:w="5" w:type="dxa"/>
        <w:tblCellMar>
          <w:top w:w="124" w:type="dxa"/>
          <w:left w:w="108" w:type="dxa"/>
          <w:bottom w:w="4" w:type="dxa"/>
          <w:right w:w="53" w:type="dxa"/>
        </w:tblCellMar>
        <w:tblLook w:val="04A0" w:firstRow="1" w:lastRow="0" w:firstColumn="1" w:lastColumn="0" w:noHBand="0" w:noVBand="1"/>
      </w:tblPr>
      <w:tblGrid>
        <w:gridCol w:w="8308"/>
        <w:gridCol w:w="2038"/>
      </w:tblGrid>
      <w:tr w:rsidR="001272A2" w14:paraId="00155A34" w14:textId="77777777">
        <w:trPr>
          <w:trHeight w:val="2530"/>
        </w:trPr>
        <w:tc>
          <w:tcPr>
            <w:tcW w:w="8308" w:type="dxa"/>
            <w:tcBorders>
              <w:top w:val="single" w:sz="4" w:space="0" w:color="BFBFBF"/>
              <w:left w:val="single" w:sz="4" w:space="0" w:color="BFBFBF"/>
              <w:bottom w:val="single" w:sz="4" w:space="0" w:color="BFBFBF"/>
              <w:right w:val="single" w:sz="4" w:space="0" w:color="BFBFBF"/>
            </w:tcBorders>
            <w:vAlign w:val="bottom"/>
          </w:tcPr>
          <w:p w14:paraId="64C1F5BA" w14:textId="77777777" w:rsidR="001272A2" w:rsidRDefault="00742C46">
            <w:pPr>
              <w:numPr>
                <w:ilvl w:val="0"/>
                <w:numId w:val="3"/>
              </w:numPr>
              <w:spacing w:after="93"/>
              <w:ind w:left="836" w:right="100" w:hanging="362"/>
            </w:pPr>
            <w:r>
              <w:rPr>
                <w:rFonts w:ascii="Arial" w:eastAsia="Arial" w:hAnsi="Arial" w:cs="Arial"/>
                <w:sz w:val="20"/>
              </w:rPr>
              <w:t xml:space="preserve">Promotes a blameless culture. </w:t>
            </w:r>
          </w:p>
          <w:p w14:paraId="7FFCBB61" w14:textId="77777777" w:rsidR="001272A2" w:rsidRDefault="00742C46">
            <w:pPr>
              <w:numPr>
                <w:ilvl w:val="0"/>
                <w:numId w:val="3"/>
              </w:numPr>
              <w:spacing w:after="90"/>
              <w:ind w:left="836" w:right="100" w:hanging="362"/>
            </w:pPr>
            <w:r>
              <w:rPr>
                <w:rFonts w:ascii="Arial" w:eastAsia="Arial" w:hAnsi="Arial" w:cs="Arial"/>
                <w:sz w:val="20"/>
              </w:rPr>
              <w:t xml:space="preserve">Resilient, determined and confident </w:t>
            </w:r>
          </w:p>
          <w:p w14:paraId="1DAD7E23" w14:textId="77777777" w:rsidR="001272A2" w:rsidRDefault="00742C46">
            <w:pPr>
              <w:numPr>
                <w:ilvl w:val="0"/>
                <w:numId w:val="3"/>
              </w:numPr>
              <w:spacing w:after="126" w:line="241" w:lineRule="auto"/>
              <w:ind w:left="836" w:right="100" w:hanging="362"/>
            </w:pPr>
            <w:r>
              <w:rPr>
                <w:rFonts w:ascii="Arial" w:eastAsia="Arial" w:hAnsi="Arial" w:cs="Arial"/>
                <w:sz w:val="20"/>
              </w:rPr>
              <w:t xml:space="preserve">Provides their direct reports defined structures and objectives and applies robust performance management </w:t>
            </w:r>
          </w:p>
          <w:p w14:paraId="23CCCEF9" w14:textId="77777777" w:rsidR="001272A2" w:rsidRDefault="00742C46">
            <w:pPr>
              <w:numPr>
                <w:ilvl w:val="0"/>
                <w:numId w:val="3"/>
              </w:numPr>
              <w:spacing w:after="62" w:line="296" w:lineRule="auto"/>
              <w:ind w:left="836" w:right="100" w:hanging="362"/>
            </w:pPr>
            <w:r>
              <w:rPr>
                <w:rFonts w:ascii="Arial" w:eastAsia="Arial" w:hAnsi="Arial" w:cs="Arial"/>
                <w:sz w:val="20"/>
              </w:rPr>
              <w:t xml:space="preserve">Making the best use of the Oxfordshire resources – money, people, skills, estates, equipment and looking beyond organisational boundaries </w:t>
            </w:r>
            <w:r>
              <w:rPr>
                <w:sz w:val="20"/>
              </w:rPr>
              <w:t>●</w:t>
            </w:r>
            <w:r>
              <w:rPr>
                <w:rFonts w:ascii="Arial" w:eastAsia="Arial" w:hAnsi="Arial" w:cs="Arial"/>
                <w:sz w:val="20"/>
              </w:rPr>
              <w:t xml:space="preserve"> </w:t>
            </w:r>
            <w:r>
              <w:rPr>
                <w:rFonts w:ascii="Arial" w:eastAsia="Arial" w:hAnsi="Arial" w:cs="Arial"/>
                <w:sz w:val="20"/>
              </w:rPr>
              <w:tab/>
              <w:t xml:space="preserve">Putting people and communities at the core of all we do. </w:t>
            </w:r>
          </w:p>
          <w:p w14:paraId="032CDA29" w14:textId="77777777" w:rsidR="001272A2" w:rsidRDefault="00742C46">
            <w:pPr>
              <w:ind w:left="836"/>
            </w:pPr>
            <w:r>
              <w:rPr>
                <w:rFonts w:ascii="Arial" w:eastAsia="Arial" w:hAnsi="Arial" w:cs="Arial"/>
                <w:sz w:val="20"/>
              </w:rPr>
              <w:t xml:space="preserve"> </w:t>
            </w:r>
          </w:p>
        </w:tc>
        <w:tc>
          <w:tcPr>
            <w:tcW w:w="2038" w:type="dxa"/>
            <w:tcBorders>
              <w:top w:val="single" w:sz="4" w:space="0" w:color="BFBFBF"/>
              <w:left w:val="single" w:sz="4" w:space="0" w:color="BFBFBF"/>
              <w:bottom w:val="single" w:sz="4" w:space="0" w:color="BFBFBF"/>
              <w:right w:val="single" w:sz="4" w:space="0" w:color="BFBFBF"/>
            </w:tcBorders>
          </w:tcPr>
          <w:p w14:paraId="6ABA171B" w14:textId="77777777" w:rsidR="001272A2" w:rsidRDefault="001272A2"/>
        </w:tc>
      </w:tr>
      <w:tr w:rsidR="001272A2" w14:paraId="25030E0F" w14:textId="77777777">
        <w:trPr>
          <w:trHeight w:val="670"/>
        </w:trPr>
        <w:tc>
          <w:tcPr>
            <w:tcW w:w="8308" w:type="dxa"/>
            <w:tcBorders>
              <w:top w:val="single" w:sz="4" w:space="0" w:color="BFBFBF"/>
              <w:left w:val="single" w:sz="4" w:space="0" w:color="BFBFBF"/>
              <w:bottom w:val="single" w:sz="4" w:space="0" w:color="BFBFBF"/>
              <w:right w:val="single" w:sz="4" w:space="0" w:color="BFBFBF"/>
            </w:tcBorders>
            <w:vAlign w:val="bottom"/>
          </w:tcPr>
          <w:p w14:paraId="4E323CE1" w14:textId="77777777" w:rsidR="001272A2" w:rsidRDefault="00742C46">
            <w:r>
              <w:rPr>
                <w:rFonts w:ascii="Arial" w:eastAsia="Arial" w:hAnsi="Arial" w:cs="Arial"/>
                <w:b/>
                <w:sz w:val="26"/>
              </w:rPr>
              <w:t xml:space="preserve">Desirable Criteria </w:t>
            </w:r>
          </w:p>
        </w:tc>
        <w:tc>
          <w:tcPr>
            <w:tcW w:w="2038" w:type="dxa"/>
            <w:tcBorders>
              <w:top w:val="single" w:sz="4" w:space="0" w:color="BFBFBF"/>
              <w:left w:val="single" w:sz="4" w:space="0" w:color="BFBFBF"/>
              <w:bottom w:val="single" w:sz="4" w:space="0" w:color="BFBFBF"/>
              <w:right w:val="single" w:sz="4" w:space="0" w:color="BFBFBF"/>
            </w:tcBorders>
            <w:vAlign w:val="bottom"/>
          </w:tcPr>
          <w:p w14:paraId="78566239" w14:textId="77777777" w:rsidR="001272A2" w:rsidRDefault="00742C46">
            <w:r>
              <w:rPr>
                <w:rFonts w:ascii="Arial" w:eastAsia="Arial" w:hAnsi="Arial" w:cs="Arial"/>
                <w:b/>
                <w:sz w:val="26"/>
              </w:rPr>
              <w:t xml:space="preserve">Assessed By: </w:t>
            </w:r>
          </w:p>
        </w:tc>
      </w:tr>
      <w:tr w:rsidR="001272A2" w14:paraId="4ABF4217" w14:textId="77777777">
        <w:trPr>
          <w:trHeight w:val="493"/>
        </w:trPr>
        <w:tc>
          <w:tcPr>
            <w:tcW w:w="8308" w:type="dxa"/>
            <w:tcBorders>
              <w:top w:val="single" w:sz="4" w:space="0" w:color="BFBFBF"/>
              <w:left w:val="single" w:sz="4" w:space="0" w:color="BFBFBF"/>
              <w:bottom w:val="single" w:sz="4" w:space="0" w:color="BFBFBF"/>
              <w:right w:val="single" w:sz="4" w:space="0" w:color="BFBFBF"/>
            </w:tcBorders>
            <w:vAlign w:val="center"/>
          </w:tcPr>
          <w:p w14:paraId="5D604E38" w14:textId="77777777" w:rsidR="00BF37A1" w:rsidRPr="00BF37A1" w:rsidRDefault="00BF37A1" w:rsidP="00BF37A1">
            <w:pPr>
              <w:rPr>
                <w:rFonts w:ascii="Tahoma" w:eastAsia="Tahoma" w:hAnsi="Tahoma" w:cs="Tahoma"/>
                <w:sz w:val="20"/>
              </w:rPr>
            </w:pPr>
            <w:r w:rsidRPr="00BF37A1">
              <w:rPr>
                <w:rFonts w:ascii="Tahoma" w:eastAsia="Tahoma" w:hAnsi="Tahoma" w:cs="Tahoma"/>
                <w:sz w:val="20"/>
              </w:rPr>
              <w:t>Experience of developing learning disability / autism and / or mental health complex needs accommodation both refurbishments and new builds</w:t>
            </w:r>
          </w:p>
          <w:p w14:paraId="013F17EA" w14:textId="488CD1FA" w:rsidR="001272A2" w:rsidRDefault="001272A2"/>
        </w:tc>
        <w:tc>
          <w:tcPr>
            <w:tcW w:w="2038" w:type="dxa"/>
            <w:tcBorders>
              <w:top w:val="single" w:sz="4" w:space="0" w:color="BFBFBF"/>
              <w:left w:val="single" w:sz="4" w:space="0" w:color="BFBFBF"/>
              <w:bottom w:val="single" w:sz="4" w:space="0" w:color="BFBFBF"/>
              <w:right w:val="single" w:sz="4" w:space="0" w:color="BFBFBF"/>
            </w:tcBorders>
            <w:vAlign w:val="center"/>
          </w:tcPr>
          <w:p w14:paraId="6C8523E7" w14:textId="77777777" w:rsidR="001272A2" w:rsidRDefault="00742C46">
            <w:r>
              <w:rPr>
                <w:rFonts w:ascii="Tahoma" w:eastAsia="Tahoma" w:hAnsi="Tahoma" w:cs="Tahoma"/>
                <w:sz w:val="20"/>
              </w:rPr>
              <w:t>A, I</w:t>
            </w:r>
            <w:r>
              <w:rPr>
                <w:rFonts w:ascii="Arial" w:eastAsia="Arial" w:hAnsi="Arial" w:cs="Arial"/>
                <w:sz w:val="20"/>
              </w:rPr>
              <w:t xml:space="preserve"> </w:t>
            </w:r>
          </w:p>
        </w:tc>
      </w:tr>
      <w:tr w:rsidR="001272A2" w14:paraId="61E1A6C1" w14:textId="77777777">
        <w:trPr>
          <w:trHeight w:val="732"/>
        </w:trPr>
        <w:tc>
          <w:tcPr>
            <w:tcW w:w="8308" w:type="dxa"/>
            <w:tcBorders>
              <w:top w:val="single" w:sz="4" w:space="0" w:color="BFBFBF"/>
              <w:left w:val="single" w:sz="4" w:space="0" w:color="BFBFBF"/>
              <w:bottom w:val="single" w:sz="4" w:space="0" w:color="BFBFBF"/>
              <w:right w:val="single" w:sz="4" w:space="0" w:color="BFBFBF"/>
            </w:tcBorders>
            <w:vAlign w:val="center"/>
          </w:tcPr>
          <w:p w14:paraId="26574466" w14:textId="2A3C2BA4" w:rsidR="001272A2" w:rsidRDefault="00847B92">
            <w:pPr>
              <w:jc w:val="both"/>
            </w:pPr>
            <w:r w:rsidRPr="00847B92">
              <w:rPr>
                <w:rFonts w:ascii="Tahoma" w:eastAsia="Tahoma" w:hAnsi="Tahoma" w:cs="Tahoma"/>
                <w:sz w:val="20"/>
              </w:rPr>
              <w:t>Demonstrable impact in developing and improving services which deliver outcomes, quality, value and innovation, including translating into specifications and service plans.</w:t>
            </w:r>
          </w:p>
        </w:tc>
        <w:tc>
          <w:tcPr>
            <w:tcW w:w="2038" w:type="dxa"/>
            <w:tcBorders>
              <w:top w:val="single" w:sz="4" w:space="0" w:color="BFBFBF"/>
              <w:left w:val="single" w:sz="4" w:space="0" w:color="BFBFBF"/>
              <w:bottom w:val="single" w:sz="4" w:space="0" w:color="BFBFBF"/>
              <w:right w:val="single" w:sz="4" w:space="0" w:color="BFBFBF"/>
            </w:tcBorders>
          </w:tcPr>
          <w:p w14:paraId="7CE7C0F0" w14:textId="77777777" w:rsidR="001272A2" w:rsidRDefault="00742C46">
            <w:r>
              <w:rPr>
                <w:rFonts w:ascii="Tahoma" w:eastAsia="Tahoma" w:hAnsi="Tahoma" w:cs="Tahoma"/>
                <w:sz w:val="20"/>
              </w:rPr>
              <w:t>A, I</w:t>
            </w:r>
            <w:r>
              <w:rPr>
                <w:rFonts w:ascii="Arial" w:eastAsia="Arial" w:hAnsi="Arial" w:cs="Arial"/>
                <w:sz w:val="20"/>
              </w:rPr>
              <w:t xml:space="preserve"> </w:t>
            </w:r>
          </w:p>
        </w:tc>
      </w:tr>
      <w:tr w:rsidR="00847B92" w14:paraId="5168A05E" w14:textId="77777777" w:rsidTr="00751A23">
        <w:trPr>
          <w:trHeight w:val="732"/>
        </w:trPr>
        <w:tc>
          <w:tcPr>
            <w:tcW w:w="8308" w:type="dxa"/>
            <w:tcBorders>
              <w:top w:val="single" w:sz="4" w:space="0" w:color="BFBFBF"/>
              <w:left w:val="single" w:sz="4" w:space="0" w:color="BFBFBF"/>
              <w:bottom w:val="single" w:sz="4" w:space="0" w:color="BFBFBF"/>
              <w:right w:val="single" w:sz="4" w:space="0" w:color="BFBFBF"/>
            </w:tcBorders>
          </w:tcPr>
          <w:p w14:paraId="0FC0F111" w14:textId="797D74A2" w:rsidR="00847B92" w:rsidRPr="00847B92" w:rsidRDefault="00847B92" w:rsidP="00847B92">
            <w:pPr>
              <w:jc w:val="both"/>
              <w:rPr>
                <w:rFonts w:ascii="Tahoma" w:eastAsia="Tahoma" w:hAnsi="Tahoma" w:cs="Tahoma"/>
                <w:sz w:val="20"/>
                <w:szCs w:val="20"/>
              </w:rPr>
            </w:pPr>
            <w:r w:rsidRPr="00847B92">
              <w:rPr>
                <w:rFonts w:ascii="Tahoma" w:eastAsiaTheme="minorHAnsi" w:hAnsi="Tahoma" w:cs="Tahoma"/>
                <w:sz w:val="20"/>
                <w:szCs w:val="20"/>
              </w:rPr>
              <w:t xml:space="preserve">Knowledge and use of PRINCE II methodology or other recognised project management methodologies </w:t>
            </w:r>
          </w:p>
        </w:tc>
        <w:tc>
          <w:tcPr>
            <w:tcW w:w="2038" w:type="dxa"/>
            <w:tcBorders>
              <w:top w:val="single" w:sz="4" w:space="0" w:color="BFBFBF"/>
              <w:left w:val="single" w:sz="4" w:space="0" w:color="BFBFBF"/>
              <w:bottom w:val="single" w:sz="4" w:space="0" w:color="BFBFBF"/>
              <w:right w:val="single" w:sz="4" w:space="0" w:color="BFBFBF"/>
            </w:tcBorders>
          </w:tcPr>
          <w:p w14:paraId="77ECC5AE" w14:textId="77777777" w:rsidR="00847B92" w:rsidRDefault="00847B92" w:rsidP="00847B92">
            <w:pPr>
              <w:rPr>
                <w:rFonts w:ascii="Tahoma" w:eastAsia="Tahoma" w:hAnsi="Tahoma" w:cs="Tahoma"/>
                <w:sz w:val="20"/>
              </w:rPr>
            </w:pPr>
          </w:p>
        </w:tc>
      </w:tr>
      <w:tr w:rsidR="00847B92" w14:paraId="0060CD6F" w14:textId="77777777">
        <w:trPr>
          <w:trHeight w:val="732"/>
        </w:trPr>
        <w:tc>
          <w:tcPr>
            <w:tcW w:w="8308" w:type="dxa"/>
            <w:tcBorders>
              <w:top w:val="single" w:sz="4" w:space="0" w:color="BFBFBF"/>
              <w:left w:val="single" w:sz="4" w:space="0" w:color="BFBFBF"/>
              <w:bottom w:val="single" w:sz="4" w:space="0" w:color="BFBFBF"/>
              <w:right w:val="single" w:sz="4" w:space="0" w:color="BFBFBF"/>
            </w:tcBorders>
            <w:vAlign w:val="center"/>
          </w:tcPr>
          <w:p w14:paraId="28C725C9" w14:textId="77777777" w:rsidR="00847B92" w:rsidRDefault="00847B92" w:rsidP="00847B92">
            <w:pPr>
              <w:jc w:val="both"/>
            </w:pPr>
            <w:r>
              <w:rPr>
                <w:rFonts w:ascii="Tahoma" w:eastAsia="Tahoma" w:hAnsi="Tahoma" w:cs="Tahoma"/>
                <w:sz w:val="20"/>
              </w:rPr>
              <w:t>Experience of joint commissioning and collaborative working across multiple organisations, including Health and other public sector partners.</w:t>
            </w:r>
            <w:r>
              <w:rPr>
                <w:rFonts w:ascii="Arial" w:eastAsia="Arial" w:hAnsi="Arial" w:cs="Arial"/>
              </w:rPr>
              <w:t xml:space="preserve"> </w:t>
            </w:r>
          </w:p>
        </w:tc>
        <w:tc>
          <w:tcPr>
            <w:tcW w:w="2038" w:type="dxa"/>
            <w:tcBorders>
              <w:top w:val="single" w:sz="4" w:space="0" w:color="BFBFBF"/>
              <w:left w:val="single" w:sz="4" w:space="0" w:color="BFBFBF"/>
              <w:bottom w:val="single" w:sz="4" w:space="0" w:color="BFBFBF"/>
              <w:right w:val="single" w:sz="4" w:space="0" w:color="BFBFBF"/>
            </w:tcBorders>
          </w:tcPr>
          <w:p w14:paraId="7B016A88" w14:textId="77777777" w:rsidR="00847B92" w:rsidRDefault="00847B92" w:rsidP="00847B92">
            <w:r>
              <w:rPr>
                <w:rFonts w:ascii="Tahoma" w:eastAsia="Tahoma" w:hAnsi="Tahoma" w:cs="Tahoma"/>
                <w:sz w:val="20"/>
              </w:rPr>
              <w:t>A, I</w:t>
            </w:r>
            <w:r>
              <w:rPr>
                <w:rFonts w:ascii="Arial" w:eastAsia="Arial" w:hAnsi="Arial" w:cs="Arial"/>
                <w:sz w:val="20"/>
              </w:rPr>
              <w:t xml:space="preserve"> </w:t>
            </w:r>
          </w:p>
        </w:tc>
      </w:tr>
      <w:tr w:rsidR="00847B92" w14:paraId="118149E9" w14:textId="77777777">
        <w:trPr>
          <w:trHeight w:val="734"/>
        </w:trPr>
        <w:tc>
          <w:tcPr>
            <w:tcW w:w="8308" w:type="dxa"/>
            <w:tcBorders>
              <w:top w:val="single" w:sz="4" w:space="0" w:color="BFBFBF"/>
              <w:left w:val="single" w:sz="4" w:space="0" w:color="BFBFBF"/>
              <w:bottom w:val="single" w:sz="4" w:space="0" w:color="BFBFBF"/>
              <w:right w:val="single" w:sz="4" w:space="0" w:color="BFBFBF"/>
            </w:tcBorders>
            <w:vAlign w:val="center"/>
          </w:tcPr>
          <w:p w14:paraId="1CB5CFB4" w14:textId="77777777" w:rsidR="00847B92" w:rsidRDefault="00847B92" w:rsidP="00847B92">
            <w:pPr>
              <w:jc w:val="both"/>
            </w:pPr>
            <w:r>
              <w:rPr>
                <w:rFonts w:ascii="Tahoma" w:eastAsia="Tahoma" w:hAnsi="Tahoma" w:cs="Tahoma"/>
                <w:sz w:val="20"/>
              </w:rPr>
              <w:t>Good knowledge of the broad health, education and social care strategic landscape, including legislation, regulations, government guidance and policies.</w:t>
            </w:r>
            <w:r>
              <w:rPr>
                <w:rFonts w:ascii="Arial" w:eastAsia="Arial" w:hAnsi="Arial" w:cs="Arial"/>
              </w:rPr>
              <w:t xml:space="preserve"> </w:t>
            </w:r>
          </w:p>
        </w:tc>
        <w:tc>
          <w:tcPr>
            <w:tcW w:w="2038" w:type="dxa"/>
            <w:tcBorders>
              <w:top w:val="single" w:sz="4" w:space="0" w:color="BFBFBF"/>
              <w:left w:val="single" w:sz="4" w:space="0" w:color="BFBFBF"/>
              <w:bottom w:val="single" w:sz="4" w:space="0" w:color="BFBFBF"/>
              <w:right w:val="single" w:sz="4" w:space="0" w:color="BFBFBF"/>
            </w:tcBorders>
          </w:tcPr>
          <w:p w14:paraId="05EDDE99" w14:textId="77777777" w:rsidR="00847B92" w:rsidRDefault="00847B92" w:rsidP="00847B92">
            <w:r>
              <w:rPr>
                <w:rFonts w:ascii="Tahoma" w:eastAsia="Tahoma" w:hAnsi="Tahoma" w:cs="Tahoma"/>
                <w:sz w:val="20"/>
              </w:rPr>
              <w:t>A, I</w:t>
            </w:r>
            <w:r>
              <w:rPr>
                <w:rFonts w:ascii="Arial" w:eastAsia="Arial" w:hAnsi="Arial" w:cs="Arial"/>
                <w:sz w:val="20"/>
              </w:rPr>
              <w:t xml:space="preserve"> </w:t>
            </w:r>
          </w:p>
        </w:tc>
      </w:tr>
    </w:tbl>
    <w:p w14:paraId="27FD1735" w14:textId="77777777" w:rsidR="001272A2" w:rsidRDefault="00742C46">
      <w:pPr>
        <w:pStyle w:val="Heading1"/>
        <w:ind w:left="-5"/>
      </w:pPr>
      <w:r>
        <w:t xml:space="preserve">Section C: Pre-employment Checks </w:t>
      </w:r>
    </w:p>
    <w:p w14:paraId="3370227F" w14:textId="77777777" w:rsidR="001272A2" w:rsidRDefault="00742C46">
      <w:pPr>
        <w:spacing w:after="5" w:line="249" w:lineRule="auto"/>
        <w:ind w:left="-5" w:hanging="10"/>
        <w:jc w:val="both"/>
      </w:pPr>
      <w:r>
        <w:rPr>
          <w:rFonts w:ascii="Arial" w:eastAsia="Arial" w:hAnsi="Arial" w:cs="Arial"/>
        </w:rPr>
        <w:t xml:space="preserve">All appointments are subject to standard pre-employment screening. This will include identity, references, proof of right to work in the UK, medical clearance and verification of certificates. Further information can be found here </w:t>
      </w:r>
      <w:hyperlink r:id="rId12">
        <w:r w:rsidR="001272A2">
          <w:rPr>
            <w:rFonts w:ascii="Arial" w:eastAsia="Arial" w:hAnsi="Arial" w:cs="Arial"/>
            <w:color w:val="0000FF"/>
            <w:u w:val="single" w:color="0000FF"/>
          </w:rPr>
          <w:t>Pre</w:t>
        </w:r>
      </w:hyperlink>
      <w:hyperlink r:id="rId13">
        <w:r w:rsidR="001272A2">
          <w:rPr>
            <w:rFonts w:ascii="Arial" w:eastAsia="Arial" w:hAnsi="Arial" w:cs="Arial"/>
            <w:color w:val="0000FF"/>
            <w:u w:val="single" w:color="0000FF"/>
          </w:rPr>
          <w:t>-</w:t>
        </w:r>
      </w:hyperlink>
      <w:hyperlink r:id="rId14">
        <w:r w:rsidR="001272A2">
          <w:rPr>
            <w:rFonts w:ascii="Arial" w:eastAsia="Arial" w:hAnsi="Arial" w:cs="Arial"/>
            <w:color w:val="0000FF"/>
            <w:u w:val="single" w:color="0000FF"/>
          </w:rPr>
          <w:t>employment checks</w:t>
        </w:r>
      </w:hyperlink>
      <w:hyperlink r:id="rId15">
        <w:r w:rsidR="001272A2">
          <w:rPr>
            <w:rFonts w:ascii="Arial" w:eastAsia="Arial" w:hAnsi="Arial" w:cs="Arial"/>
          </w:rPr>
          <w:t xml:space="preserve"> </w:t>
        </w:r>
      </w:hyperlink>
      <w:r>
        <w:rPr>
          <w:rFonts w:ascii="Arial" w:eastAsia="Arial" w:hAnsi="Arial" w:cs="Arial"/>
        </w:rPr>
        <w:t xml:space="preserve"> </w:t>
      </w:r>
    </w:p>
    <w:p w14:paraId="6FE83E98" w14:textId="77777777" w:rsidR="001272A2" w:rsidRDefault="00742C46">
      <w:pPr>
        <w:spacing w:after="0"/>
      </w:pPr>
      <w:r>
        <w:rPr>
          <w:rFonts w:ascii="Arial" w:eastAsia="Arial" w:hAnsi="Arial" w:cs="Arial"/>
        </w:rPr>
        <w:t xml:space="preserve"> </w:t>
      </w:r>
    </w:p>
    <w:p w14:paraId="3BB652F7" w14:textId="77777777" w:rsidR="001272A2" w:rsidRDefault="00742C46">
      <w:pPr>
        <w:spacing w:after="5" w:line="249" w:lineRule="auto"/>
        <w:ind w:left="-5" w:hanging="10"/>
        <w:jc w:val="both"/>
      </w:pPr>
      <w:r>
        <w:rPr>
          <w:rFonts w:ascii="Arial" w:eastAsia="Arial" w:hAnsi="Arial" w:cs="Arial"/>
        </w:rPr>
        <w:t xml:space="preserve">Additional </w:t>
      </w:r>
      <w:proofErr w:type="gramStart"/>
      <w:r>
        <w:rPr>
          <w:rFonts w:ascii="Arial" w:eastAsia="Arial" w:hAnsi="Arial" w:cs="Arial"/>
        </w:rPr>
        <w:t>pre employment</w:t>
      </w:r>
      <w:proofErr w:type="gramEnd"/>
      <w:r>
        <w:rPr>
          <w:rFonts w:ascii="Arial" w:eastAsia="Arial" w:hAnsi="Arial" w:cs="Arial"/>
        </w:rPr>
        <w:t xml:space="preserve"> checks specific to this role are identified below (those ticked). </w:t>
      </w:r>
    </w:p>
    <w:p w14:paraId="5C99B069" w14:textId="77777777" w:rsidR="001272A2" w:rsidRDefault="00742C46">
      <w:pPr>
        <w:spacing w:after="0"/>
      </w:pPr>
      <w:r>
        <w:rPr>
          <w:rFonts w:ascii="Arial" w:eastAsia="Arial" w:hAnsi="Arial" w:cs="Arial"/>
          <w:sz w:val="8"/>
        </w:rPr>
        <w:t xml:space="preserve"> </w:t>
      </w:r>
    </w:p>
    <w:tbl>
      <w:tblPr>
        <w:tblStyle w:val="TableGrid"/>
        <w:tblW w:w="10346" w:type="dxa"/>
        <w:tblInd w:w="5" w:type="dxa"/>
        <w:tblCellMar>
          <w:top w:w="16" w:type="dxa"/>
          <w:left w:w="106" w:type="dxa"/>
          <w:right w:w="8" w:type="dxa"/>
        </w:tblCellMar>
        <w:tblLook w:val="04A0" w:firstRow="1" w:lastRow="0" w:firstColumn="1" w:lastColumn="0" w:noHBand="0" w:noVBand="1"/>
      </w:tblPr>
      <w:tblGrid>
        <w:gridCol w:w="576"/>
        <w:gridCol w:w="4412"/>
        <w:gridCol w:w="576"/>
        <w:gridCol w:w="4782"/>
      </w:tblGrid>
      <w:tr w:rsidR="001272A2" w14:paraId="450A2621" w14:textId="77777777">
        <w:trPr>
          <w:trHeight w:val="890"/>
        </w:trPr>
        <w:tc>
          <w:tcPr>
            <w:tcW w:w="576" w:type="dxa"/>
            <w:tcBorders>
              <w:top w:val="single" w:sz="4" w:space="0" w:color="BFBFBF"/>
              <w:left w:val="single" w:sz="4" w:space="0" w:color="BFBFBF"/>
              <w:bottom w:val="single" w:sz="4" w:space="0" w:color="BFBFBF"/>
              <w:right w:val="single" w:sz="4" w:space="0" w:color="BFBFBF"/>
            </w:tcBorders>
          </w:tcPr>
          <w:p w14:paraId="0F118E74" w14:textId="77777777" w:rsidR="001272A2" w:rsidRDefault="00742C46">
            <w:pPr>
              <w:ind w:left="2"/>
              <w:jc w:val="both"/>
            </w:pPr>
            <w:r>
              <w:rPr>
                <w:rFonts w:ascii="MS Gothic" w:eastAsia="MS Gothic" w:hAnsi="MS Gothic" w:cs="MS Gothic"/>
                <w:sz w:val="36"/>
              </w:rPr>
              <w:t>☐</w:t>
            </w:r>
            <w:r>
              <w:rPr>
                <w:rFonts w:ascii="Arial" w:eastAsia="Arial" w:hAnsi="Arial" w:cs="Arial"/>
                <w:sz w:val="36"/>
              </w:rPr>
              <w:t xml:space="preserve"> </w:t>
            </w:r>
          </w:p>
        </w:tc>
        <w:tc>
          <w:tcPr>
            <w:tcW w:w="4412" w:type="dxa"/>
            <w:tcBorders>
              <w:top w:val="single" w:sz="4" w:space="0" w:color="BFBFBF"/>
              <w:left w:val="single" w:sz="4" w:space="0" w:color="BFBFBF"/>
              <w:bottom w:val="single" w:sz="4" w:space="0" w:color="BFBFBF"/>
              <w:right w:val="single" w:sz="4" w:space="0" w:color="BFBFBF"/>
            </w:tcBorders>
          </w:tcPr>
          <w:p w14:paraId="2F92B79B" w14:textId="77777777" w:rsidR="001272A2" w:rsidRDefault="00742C46">
            <w:pPr>
              <w:ind w:left="2" w:right="6"/>
            </w:pPr>
            <w:r>
              <w:rPr>
                <w:rFonts w:ascii="Arial" w:eastAsia="Arial" w:hAnsi="Arial" w:cs="Arial"/>
              </w:rPr>
              <w:t xml:space="preserve">Enhanced Disclosure and Barring Service check with Children’s and Adults Barred List </w:t>
            </w:r>
          </w:p>
        </w:tc>
        <w:tc>
          <w:tcPr>
            <w:tcW w:w="576" w:type="dxa"/>
            <w:tcBorders>
              <w:top w:val="single" w:sz="4" w:space="0" w:color="BFBFBF"/>
              <w:left w:val="single" w:sz="4" w:space="0" w:color="BFBFBF"/>
              <w:bottom w:val="single" w:sz="4" w:space="0" w:color="BFBFBF"/>
              <w:right w:val="single" w:sz="4" w:space="0" w:color="BFBFBF"/>
            </w:tcBorders>
          </w:tcPr>
          <w:p w14:paraId="2A9A8961"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781" w:type="dxa"/>
            <w:tcBorders>
              <w:top w:val="single" w:sz="4" w:space="0" w:color="BFBFBF"/>
              <w:left w:val="single" w:sz="4" w:space="0" w:color="BFBFBF"/>
              <w:bottom w:val="single" w:sz="4" w:space="0" w:color="BFBFBF"/>
              <w:right w:val="single" w:sz="4" w:space="0" w:color="BFBFBF"/>
            </w:tcBorders>
          </w:tcPr>
          <w:p w14:paraId="05952070" w14:textId="77777777" w:rsidR="001272A2" w:rsidRDefault="00742C46">
            <w:r>
              <w:rPr>
                <w:rFonts w:ascii="Arial" w:eastAsia="Arial" w:hAnsi="Arial" w:cs="Arial"/>
              </w:rPr>
              <w:t xml:space="preserve">Enhanced Disclosure and Barring Service check without </w:t>
            </w:r>
            <w:hyperlink r:id="rId16" w:anchor="enhanced-dbs-check-without-an-adult-childrens-barred-list-check">
              <w:r w:rsidR="001272A2">
                <w:rPr>
                  <w:rFonts w:ascii="Arial" w:eastAsia="Arial" w:hAnsi="Arial" w:cs="Arial"/>
                </w:rPr>
                <w:t xml:space="preserve">an Adult/Children’s barred list </w:t>
              </w:r>
            </w:hyperlink>
            <w:hyperlink r:id="rId17" w:anchor="enhanced-dbs-check-without-an-adult-childrens-barred-list-check">
              <w:r w:rsidR="001272A2">
                <w:rPr>
                  <w:rFonts w:ascii="Arial" w:eastAsia="Arial" w:hAnsi="Arial" w:cs="Arial"/>
                </w:rPr>
                <w:t>check</w:t>
              </w:r>
            </w:hyperlink>
            <w:hyperlink r:id="rId18" w:anchor="enhanced-dbs-check-without-an-adult-childrens-barred-list-check">
              <w:r w:rsidR="001272A2">
                <w:rPr>
                  <w:rFonts w:ascii="Arial" w:eastAsia="Arial" w:hAnsi="Arial" w:cs="Arial"/>
                </w:rPr>
                <w:t xml:space="preserve"> </w:t>
              </w:r>
            </w:hyperlink>
          </w:p>
        </w:tc>
      </w:tr>
      <w:tr w:rsidR="001272A2" w14:paraId="2013A272"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316597BB" w14:textId="77777777" w:rsidR="001272A2" w:rsidRDefault="00742C46">
            <w:pPr>
              <w:ind w:left="2"/>
              <w:jc w:val="both"/>
            </w:pPr>
            <w:r>
              <w:rPr>
                <w:rFonts w:ascii="MS Gothic" w:eastAsia="MS Gothic" w:hAnsi="MS Gothic" w:cs="MS Gothic"/>
                <w:sz w:val="36"/>
              </w:rPr>
              <w:lastRenderedPageBreak/>
              <w:t>☐</w:t>
            </w:r>
            <w:r>
              <w:rPr>
                <w:rFonts w:ascii="Arial" w:eastAsia="Arial" w:hAnsi="Arial" w:cs="Arial"/>
                <w:sz w:val="36"/>
              </w:rPr>
              <w:t xml:space="preserve"> </w:t>
            </w:r>
          </w:p>
        </w:tc>
        <w:tc>
          <w:tcPr>
            <w:tcW w:w="4412" w:type="dxa"/>
            <w:tcBorders>
              <w:top w:val="single" w:sz="4" w:space="0" w:color="BFBFBF"/>
              <w:left w:val="single" w:sz="4" w:space="0" w:color="BFBFBF"/>
              <w:bottom w:val="single" w:sz="4" w:space="0" w:color="BFBFBF"/>
              <w:right w:val="single" w:sz="4" w:space="0" w:color="BFBFBF"/>
            </w:tcBorders>
          </w:tcPr>
          <w:p w14:paraId="217AAF50" w14:textId="77777777" w:rsidR="001272A2" w:rsidRDefault="00742C46">
            <w:pPr>
              <w:ind w:left="2"/>
            </w:pPr>
            <w:r>
              <w:rPr>
                <w:rFonts w:ascii="Arial" w:eastAsia="Arial" w:hAnsi="Arial" w:cs="Arial"/>
              </w:rPr>
              <w:t xml:space="preserve">Enhanced Disclosure and Barring Service check with Children’s Barred List </w:t>
            </w:r>
          </w:p>
        </w:tc>
        <w:tc>
          <w:tcPr>
            <w:tcW w:w="576" w:type="dxa"/>
            <w:tcBorders>
              <w:top w:val="single" w:sz="4" w:space="0" w:color="BFBFBF"/>
              <w:left w:val="single" w:sz="4" w:space="0" w:color="BFBFBF"/>
              <w:bottom w:val="single" w:sz="4" w:space="0" w:color="BFBFBF"/>
              <w:right w:val="single" w:sz="4" w:space="0" w:color="BFBFBF"/>
            </w:tcBorders>
          </w:tcPr>
          <w:p w14:paraId="7AA44363"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781" w:type="dxa"/>
            <w:tcBorders>
              <w:top w:val="single" w:sz="4" w:space="0" w:color="BFBFBF"/>
              <w:left w:val="single" w:sz="4" w:space="0" w:color="BFBFBF"/>
              <w:bottom w:val="single" w:sz="4" w:space="0" w:color="BFBFBF"/>
              <w:right w:val="single" w:sz="4" w:space="0" w:color="BFBFBF"/>
            </w:tcBorders>
          </w:tcPr>
          <w:p w14:paraId="0ABA1711" w14:textId="77777777" w:rsidR="001272A2" w:rsidRDefault="00742C46">
            <w:r>
              <w:rPr>
                <w:rFonts w:ascii="Arial" w:eastAsia="Arial" w:hAnsi="Arial" w:cs="Arial"/>
              </w:rPr>
              <w:t xml:space="preserve">Enhanced Disclosure and Barring Service check with Adults Barred List </w:t>
            </w:r>
          </w:p>
        </w:tc>
      </w:tr>
      <w:tr w:rsidR="001272A2" w14:paraId="6321F3E1" w14:textId="77777777">
        <w:trPr>
          <w:trHeight w:val="637"/>
        </w:trPr>
        <w:tc>
          <w:tcPr>
            <w:tcW w:w="576" w:type="dxa"/>
            <w:tcBorders>
              <w:top w:val="single" w:sz="4" w:space="0" w:color="BFBFBF"/>
              <w:left w:val="single" w:sz="4" w:space="0" w:color="BFBFBF"/>
              <w:bottom w:val="single" w:sz="4" w:space="0" w:color="BFBFBF"/>
              <w:right w:val="single" w:sz="4" w:space="0" w:color="BFBFBF"/>
            </w:tcBorders>
          </w:tcPr>
          <w:p w14:paraId="2C4BBCE4" w14:textId="77777777" w:rsidR="001272A2" w:rsidRDefault="00742C46">
            <w:pPr>
              <w:ind w:left="22"/>
              <w:jc w:val="both"/>
            </w:pPr>
            <w:r>
              <w:rPr>
                <w:rFonts w:ascii="Wingdings 2" w:eastAsia="Wingdings 2" w:hAnsi="Wingdings 2" w:cs="Wingdings 2"/>
                <w:sz w:val="36"/>
              </w:rPr>
              <w:t></w:t>
            </w:r>
            <w:r>
              <w:rPr>
                <w:rFonts w:ascii="Arial" w:eastAsia="Arial" w:hAnsi="Arial" w:cs="Arial"/>
                <w:sz w:val="36"/>
              </w:rPr>
              <w:t xml:space="preserve"> </w:t>
            </w:r>
          </w:p>
        </w:tc>
        <w:tc>
          <w:tcPr>
            <w:tcW w:w="4412" w:type="dxa"/>
            <w:tcBorders>
              <w:top w:val="single" w:sz="4" w:space="0" w:color="BFBFBF"/>
              <w:left w:val="single" w:sz="4" w:space="0" w:color="BFBFBF"/>
              <w:bottom w:val="single" w:sz="4" w:space="0" w:color="BFBFBF"/>
              <w:right w:val="single" w:sz="4" w:space="0" w:color="BFBFBF"/>
            </w:tcBorders>
          </w:tcPr>
          <w:p w14:paraId="709A499F" w14:textId="77777777" w:rsidR="001272A2" w:rsidRDefault="00742C46">
            <w:pPr>
              <w:ind w:left="2"/>
            </w:pPr>
            <w:r>
              <w:rPr>
                <w:rFonts w:ascii="Arial" w:eastAsia="Arial" w:hAnsi="Arial" w:cs="Arial"/>
              </w:rPr>
              <w:t xml:space="preserve">Standard Disclosure and Barring Service check </w:t>
            </w:r>
          </w:p>
        </w:tc>
        <w:tc>
          <w:tcPr>
            <w:tcW w:w="576" w:type="dxa"/>
            <w:tcBorders>
              <w:top w:val="single" w:sz="4" w:space="0" w:color="BFBFBF"/>
              <w:left w:val="single" w:sz="4" w:space="0" w:color="BFBFBF"/>
              <w:bottom w:val="single" w:sz="4" w:space="0" w:color="BFBFBF"/>
              <w:right w:val="single" w:sz="4" w:space="0" w:color="BFBFBF"/>
            </w:tcBorders>
          </w:tcPr>
          <w:p w14:paraId="6A074DF3"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781" w:type="dxa"/>
            <w:tcBorders>
              <w:top w:val="single" w:sz="4" w:space="0" w:color="BFBFBF"/>
              <w:left w:val="single" w:sz="4" w:space="0" w:color="BFBFBF"/>
              <w:bottom w:val="single" w:sz="4" w:space="0" w:color="BFBFBF"/>
              <w:right w:val="single" w:sz="4" w:space="0" w:color="BFBFBF"/>
            </w:tcBorders>
          </w:tcPr>
          <w:p w14:paraId="3546406A" w14:textId="77777777" w:rsidR="001272A2" w:rsidRDefault="00742C46">
            <w:r>
              <w:rPr>
                <w:rFonts w:ascii="Arial" w:eastAsia="Arial" w:hAnsi="Arial" w:cs="Arial"/>
              </w:rPr>
              <w:t xml:space="preserve">Basic Disclosure </w:t>
            </w:r>
          </w:p>
        </w:tc>
      </w:tr>
      <w:tr w:rsidR="001272A2" w14:paraId="417E66F9"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2895E29F" w14:textId="77777777" w:rsidR="001272A2" w:rsidRDefault="00742C46">
            <w:pPr>
              <w:ind w:left="2"/>
              <w:jc w:val="both"/>
            </w:pPr>
            <w:r>
              <w:rPr>
                <w:rFonts w:ascii="MS Gothic" w:eastAsia="MS Gothic" w:hAnsi="MS Gothic" w:cs="MS Gothic"/>
                <w:sz w:val="36"/>
              </w:rPr>
              <w:t>☐</w:t>
            </w:r>
            <w:r>
              <w:rPr>
                <w:rFonts w:ascii="Arial" w:eastAsia="Arial" w:hAnsi="Arial" w:cs="Arial"/>
                <w:sz w:val="36"/>
              </w:rPr>
              <w:t xml:space="preserve"> </w:t>
            </w:r>
          </w:p>
        </w:tc>
        <w:tc>
          <w:tcPr>
            <w:tcW w:w="4412" w:type="dxa"/>
            <w:tcBorders>
              <w:top w:val="single" w:sz="4" w:space="0" w:color="BFBFBF"/>
              <w:left w:val="single" w:sz="4" w:space="0" w:color="BFBFBF"/>
              <w:bottom w:val="single" w:sz="4" w:space="0" w:color="BFBFBF"/>
              <w:right w:val="single" w:sz="4" w:space="0" w:color="BFBFBF"/>
            </w:tcBorders>
          </w:tcPr>
          <w:p w14:paraId="1923A61C" w14:textId="77777777" w:rsidR="001272A2" w:rsidRDefault="00742C46">
            <w:pPr>
              <w:ind w:left="2"/>
            </w:pPr>
            <w:r>
              <w:rPr>
                <w:rFonts w:ascii="Arial" w:eastAsia="Arial" w:hAnsi="Arial" w:cs="Arial"/>
              </w:rPr>
              <w:t xml:space="preserve">Disqualification for Caring for Children (Education) </w:t>
            </w:r>
          </w:p>
        </w:tc>
        <w:tc>
          <w:tcPr>
            <w:tcW w:w="576" w:type="dxa"/>
            <w:tcBorders>
              <w:top w:val="single" w:sz="4" w:space="0" w:color="BFBFBF"/>
              <w:left w:val="single" w:sz="4" w:space="0" w:color="BFBFBF"/>
              <w:bottom w:val="single" w:sz="4" w:space="0" w:color="BFBFBF"/>
              <w:right w:val="single" w:sz="4" w:space="0" w:color="BFBFBF"/>
            </w:tcBorders>
          </w:tcPr>
          <w:p w14:paraId="07A84A6E"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781" w:type="dxa"/>
            <w:tcBorders>
              <w:top w:val="single" w:sz="4" w:space="0" w:color="BFBFBF"/>
              <w:left w:val="single" w:sz="4" w:space="0" w:color="BFBFBF"/>
              <w:bottom w:val="single" w:sz="4" w:space="0" w:color="BFBFBF"/>
              <w:right w:val="single" w:sz="4" w:space="0" w:color="BFBFBF"/>
            </w:tcBorders>
          </w:tcPr>
          <w:p w14:paraId="5E3C11A9" w14:textId="77777777" w:rsidR="001272A2" w:rsidRDefault="00742C46">
            <w:r>
              <w:rPr>
                <w:rFonts w:ascii="Arial" w:eastAsia="Arial" w:hAnsi="Arial" w:cs="Arial"/>
              </w:rPr>
              <w:t xml:space="preserve">Overseas Criminal Record Checks </w:t>
            </w:r>
          </w:p>
        </w:tc>
      </w:tr>
      <w:tr w:rsidR="001272A2" w14:paraId="6E49FCA5" w14:textId="77777777">
        <w:trPr>
          <w:trHeight w:val="475"/>
        </w:trPr>
        <w:tc>
          <w:tcPr>
            <w:tcW w:w="576" w:type="dxa"/>
            <w:tcBorders>
              <w:top w:val="single" w:sz="4" w:space="0" w:color="BFBFBF"/>
              <w:left w:val="single" w:sz="4" w:space="0" w:color="BFBFBF"/>
              <w:bottom w:val="single" w:sz="4" w:space="0" w:color="BFBFBF"/>
              <w:right w:val="single" w:sz="4" w:space="0" w:color="BFBFBF"/>
            </w:tcBorders>
          </w:tcPr>
          <w:p w14:paraId="29412B7C" w14:textId="77777777" w:rsidR="001272A2" w:rsidRDefault="00742C46">
            <w:pPr>
              <w:ind w:left="2"/>
              <w:jc w:val="both"/>
            </w:pPr>
            <w:r>
              <w:rPr>
                <w:rFonts w:ascii="MS Gothic" w:eastAsia="MS Gothic" w:hAnsi="MS Gothic" w:cs="MS Gothic"/>
                <w:sz w:val="36"/>
              </w:rPr>
              <w:t>☐</w:t>
            </w:r>
            <w:r>
              <w:rPr>
                <w:rFonts w:ascii="Arial" w:eastAsia="Arial" w:hAnsi="Arial" w:cs="Arial"/>
                <w:sz w:val="36"/>
              </w:rPr>
              <w:t xml:space="preserve"> </w:t>
            </w:r>
          </w:p>
        </w:tc>
        <w:tc>
          <w:tcPr>
            <w:tcW w:w="4412" w:type="dxa"/>
            <w:tcBorders>
              <w:top w:val="single" w:sz="4" w:space="0" w:color="BFBFBF"/>
              <w:left w:val="single" w:sz="4" w:space="0" w:color="BFBFBF"/>
              <w:bottom w:val="single" w:sz="4" w:space="0" w:color="BFBFBF"/>
              <w:right w:val="single" w:sz="4" w:space="0" w:color="BFBFBF"/>
            </w:tcBorders>
          </w:tcPr>
          <w:p w14:paraId="442E0365" w14:textId="77777777" w:rsidR="001272A2" w:rsidRDefault="00742C46">
            <w:pPr>
              <w:ind w:left="2"/>
            </w:pPr>
            <w:r>
              <w:rPr>
                <w:rFonts w:ascii="Arial" w:eastAsia="Arial" w:hAnsi="Arial" w:cs="Arial"/>
              </w:rPr>
              <w:t xml:space="preserve">Prohibition from Teaching </w:t>
            </w:r>
          </w:p>
        </w:tc>
        <w:tc>
          <w:tcPr>
            <w:tcW w:w="576" w:type="dxa"/>
            <w:tcBorders>
              <w:top w:val="single" w:sz="4" w:space="0" w:color="BFBFBF"/>
              <w:left w:val="single" w:sz="4" w:space="0" w:color="BFBFBF"/>
              <w:bottom w:val="single" w:sz="4" w:space="0" w:color="BFBFBF"/>
              <w:right w:val="single" w:sz="4" w:space="0" w:color="BFBFBF"/>
            </w:tcBorders>
          </w:tcPr>
          <w:p w14:paraId="3445213E"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781" w:type="dxa"/>
            <w:tcBorders>
              <w:top w:val="single" w:sz="4" w:space="0" w:color="BFBFBF"/>
              <w:left w:val="single" w:sz="4" w:space="0" w:color="BFBFBF"/>
              <w:bottom w:val="single" w:sz="4" w:space="0" w:color="BFBFBF"/>
              <w:right w:val="single" w:sz="4" w:space="0" w:color="BFBFBF"/>
            </w:tcBorders>
          </w:tcPr>
          <w:p w14:paraId="5B192269" w14:textId="77777777" w:rsidR="001272A2" w:rsidRDefault="00742C46">
            <w:r>
              <w:rPr>
                <w:rFonts w:ascii="Arial" w:eastAsia="Arial" w:hAnsi="Arial" w:cs="Arial"/>
              </w:rPr>
              <w:t xml:space="preserve">Professional Registration </w:t>
            </w:r>
          </w:p>
        </w:tc>
      </w:tr>
      <w:tr w:rsidR="001272A2" w14:paraId="2C22ACB2" w14:textId="77777777">
        <w:trPr>
          <w:trHeight w:val="482"/>
        </w:trPr>
        <w:tc>
          <w:tcPr>
            <w:tcW w:w="576" w:type="dxa"/>
            <w:tcBorders>
              <w:top w:val="single" w:sz="4" w:space="0" w:color="BFBFBF"/>
              <w:left w:val="single" w:sz="4" w:space="0" w:color="BFBFBF"/>
              <w:bottom w:val="single" w:sz="8" w:space="0" w:color="BFBFBF"/>
              <w:right w:val="single" w:sz="4" w:space="0" w:color="BFBFBF"/>
            </w:tcBorders>
          </w:tcPr>
          <w:p w14:paraId="276E325D" w14:textId="77777777" w:rsidR="001272A2" w:rsidRDefault="00742C46">
            <w:pPr>
              <w:ind w:left="2"/>
              <w:jc w:val="both"/>
            </w:pPr>
            <w:r>
              <w:rPr>
                <w:rFonts w:ascii="MS Gothic" w:eastAsia="MS Gothic" w:hAnsi="MS Gothic" w:cs="MS Gothic"/>
                <w:sz w:val="36"/>
              </w:rPr>
              <w:t>☐</w:t>
            </w:r>
            <w:r>
              <w:rPr>
                <w:rFonts w:ascii="Arial" w:eastAsia="Arial" w:hAnsi="Arial" w:cs="Arial"/>
                <w:sz w:val="36"/>
              </w:rPr>
              <w:t xml:space="preserve"> </w:t>
            </w:r>
          </w:p>
        </w:tc>
        <w:tc>
          <w:tcPr>
            <w:tcW w:w="4412" w:type="dxa"/>
            <w:tcBorders>
              <w:top w:val="single" w:sz="4" w:space="0" w:color="BFBFBF"/>
              <w:left w:val="single" w:sz="4" w:space="0" w:color="BFBFBF"/>
              <w:bottom w:val="single" w:sz="8" w:space="0" w:color="BFBFBF"/>
              <w:right w:val="single" w:sz="4" w:space="0" w:color="BFBFBF"/>
            </w:tcBorders>
          </w:tcPr>
          <w:p w14:paraId="498EED54" w14:textId="77777777" w:rsidR="001272A2" w:rsidRDefault="00742C46">
            <w:pPr>
              <w:ind w:left="2"/>
            </w:pPr>
            <w:r>
              <w:rPr>
                <w:rFonts w:ascii="Arial" w:eastAsia="Arial" w:hAnsi="Arial" w:cs="Arial"/>
              </w:rPr>
              <w:t xml:space="preserve">Non police personnel vetting </w:t>
            </w:r>
          </w:p>
        </w:tc>
        <w:tc>
          <w:tcPr>
            <w:tcW w:w="576" w:type="dxa"/>
            <w:tcBorders>
              <w:top w:val="single" w:sz="4" w:space="0" w:color="BFBFBF"/>
              <w:left w:val="single" w:sz="4" w:space="0" w:color="BFBFBF"/>
              <w:bottom w:val="single" w:sz="8" w:space="0" w:color="BFBFBF"/>
              <w:right w:val="single" w:sz="4" w:space="0" w:color="BFBFBF"/>
            </w:tcBorders>
          </w:tcPr>
          <w:p w14:paraId="0B339DAA"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781" w:type="dxa"/>
            <w:tcBorders>
              <w:top w:val="single" w:sz="4" w:space="0" w:color="BFBFBF"/>
              <w:left w:val="single" w:sz="4" w:space="0" w:color="BFBFBF"/>
              <w:bottom w:val="single" w:sz="8" w:space="0" w:color="BFBFBF"/>
              <w:right w:val="single" w:sz="4" w:space="0" w:color="BFBFBF"/>
            </w:tcBorders>
          </w:tcPr>
          <w:p w14:paraId="563436AF" w14:textId="77777777" w:rsidR="001272A2" w:rsidRDefault="00742C46">
            <w:r>
              <w:rPr>
                <w:rFonts w:ascii="Arial" w:eastAsia="Arial" w:hAnsi="Arial" w:cs="Arial"/>
              </w:rPr>
              <w:t xml:space="preserve">Disqualification from Caring </w:t>
            </w:r>
          </w:p>
        </w:tc>
      </w:tr>
      <w:tr w:rsidR="001272A2" w14:paraId="4EB3CBFD" w14:textId="77777777">
        <w:trPr>
          <w:trHeight w:val="482"/>
        </w:trPr>
        <w:tc>
          <w:tcPr>
            <w:tcW w:w="576" w:type="dxa"/>
            <w:tcBorders>
              <w:top w:val="single" w:sz="8" w:space="0" w:color="BFBFBF"/>
              <w:left w:val="single" w:sz="4" w:space="0" w:color="BFBFBF"/>
              <w:bottom w:val="single" w:sz="4" w:space="0" w:color="BFBFBF"/>
              <w:right w:val="single" w:sz="4" w:space="0" w:color="BFBFBF"/>
            </w:tcBorders>
          </w:tcPr>
          <w:p w14:paraId="4947E954" w14:textId="77777777" w:rsidR="001272A2" w:rsidRDefault="00742C46">
            <w:pPr>
              <w:ind w:left="2"/>
              <w:jc w:val="both"/>
            </w:pPr>
            <w:r>
              <w:rPr>
                <w:rFonts w:ascii="MS Gothic" w:eastAsia="MS Gothic" w:hAnsi="MS Gothic" w:cs="MS Gothic"/>
                <w:sz w:val="36"/>
              </w:rPr>
              <w:t>☐</w:t>
            </w:r>
            <w:r>
              <w:rPr>
                <w:rFonts w:ascii="Arial" w:eastAsia="Arial" w:hAnsi="Arial" w:cs="Arial"/>
                <w:sz w:val="36"/>
                <w:vertAlign w:val="subscript"/>
              </w:rPr>
              <w:t xml:space="preserve"> </w:t>
            </w:r>
          </w:p>
        </w:tc>
        <w:tc>
          <w:tcPr>
            <w:tcW w:w="4412" w:type="dxa"/>
            <w:tcBorders>
              <w:top w:val="single" w:sz="8" w:space="0" w:color="BFBFBF"/>
              <w:left w:val="single" w:sz="4" w:space="0" w:color="BFBFBF"/>
              <w:bottom w:val="single" w:sz="4" w:space="0" w:color="BFBFBF"/>
              <w:right w:val="nil"/>
            </w:tcBorders>
          </w:tcPr>
          <w:p w14:paraId="66CF0BFD" w14:textId="77777777" w:rsidR="001272A2" w:rsidRDefault="00742C46">
            <w:pPr>
              <w:ind w:left="2"/>
            </w:pPr>
            <w:r>
              <w:rPr>
                <w:rFonts w:ascii="Arial" w:eastAsia="Arial" w:hAnsi="Arial" w:cs="Arial"/>
              </w:rPr>
              <w:t xml:space="preserve">Other (please specify):       </w:t>
            </w:r>
          </w:p>
        </w:tc>
        <w:tc>
          <w:tcPr>
            <w:tcW w:w="5358" w:type="dxa"/>
            <w:gridSpan w:val="2"/>
            <w:tcBorders>
              <w:top w:val="single" w:sz="8" w:space="0" w:color="BFBFBF"/>
              <w:left w:val="nil"/>
              <w:bottom w:val="single" w:sz="4" w:space="0" w:color="BFBFBF"/>
              <w:right w:val="single" w:sz="4" w:space="0" w:color="BFBFBF"/>
            </w:tcBorders>
          </w:tcPr>
          <w:p w14:paraId="300BC5E6" w14:textId="77777777" w:rsidR="001272A2" w:rsidRDefault="001272A2"/>
        </w:tc>
      </w:tr>
    </w:tbl>
    <w:p w14:paraId="62A59508" w14:textId="77777777" w:rsidR="001272A2" w:rsidRDefault="00742C46">
      <w:pPr>
        <w:spacing w:after="2023"/>
      </w:pPr>
      <w:r>
        <w:rPr>
          <w:rFonts w:ascii="Arial" w:eastAsia="Arial" w:hAnsi="Arial" w:cs="Arial"/>
        </w:rPr>
        <w:t xml:space="preserve"> </w:t>
      </w:r>
    </w:p>
    <w:p w14:paraId="055331DF" w14:textId="77777777" w:rsidR="001272A2" w:rsidRDefault="00742C46">
      <w:pPr>
        <w:spacing w:after="0"/>
      </w:pPr>
      <w:r>
        <w:rPr>
          <w:rFonts w:ascii="Arial" w:eastAsia="Arial" w:hAnsi="Arial" w:cs="Arial"/>
        </w:rPr>
        <w:t xml:space="preserve"> </w:t>
      </w:r>
    </w:p>
    <w:p w14:paraId="63ACE2F2" w14:textId="77777777" w:rsidR="001272A2" w:rsidRDefault="00742C46">
      <w:pPr>
        <w:pStyle w:val="Heading1"/>
        <w:ind w:left="-5"/>
      </w:pPr>
      <w:r>
        <w:t xml:space="preserve">Section D: Working Conditions </w:t>
      </w:r>
    </w:p>
    <w:p w14:paraId="7A8B3AD2" w14:textId="77777777" w:rsidR="001272A2" w:rsidRDefault="00742C46">
      <w:pPr>
        <w:spacing w:after="206" w:line="249" w:lineRule="auto"/>
        <w:ind w:left="-5" w:hanging="10"/>
        <w:jc w:val="both"/>
      </w:pPr>
      <w:r>
        <w:rPr>
          <w:rFonts w:ascii="Arial" w:eastAsia="Arial" w:hAnsi="Arial" w:cs="Arial"/>
        </w:rPr>
        <w:t xml:space="preserve">This is a guide to the working conditions and the potential hazards and risks that may be faced by the post-holder. </w:t>
      </w:r>
    </w:p>
    <w:p w14:paraId="4A5C937C" w14:textId="77777777" w:rsidR="001272A2" w:rsidRDefault="00742C46">
      <w:pPr>
        <w:pStyle w:val="Heading2"/>
        <w:spacing w:after="52"/>
        <w:ind w:left="-5"/>
      </w:pPr>
      <w:r>
        <w:t xml:space="preserve">Health and Safety at Work  </w:t>
      </w:r>
    </w:p>
    <w:p w14:paraId="5C92C600" w14:textId="77777777" w:rsidR="001272A2" w:rsidRDefault="00742C46">
      <w:pPr>
        <w:spacing w:after="0"/>
      </w:pPr>
      <w:r>
        <w:rPr>
          <w:rFonts w:ascii="Tahoma" w:eastAsia="Tahoma" w:hAnsi="Tahoma" w:cs="Tahoma"/>
        </w:rPr>
        <w:t xml:space="preserve"> </w:t>
      </w:r>
    </w:p>
    <w:p w14:paraId="05C2D28F" w14:textId="77777777" w:rsidR="001272A2" w:rsidRDefault="00742C46">
      <w:pPr>
        <w:spacing w:after="0" w:line="248" w:lineRule="auto"/>
        <w:ind w:left="-5" w:hanging="10"/>
      </w:pPr>
      <w:r>
        <w:rPr>
          <w:rFonts w:ascii="Tahoma" w:eastAsia="Tahoma" w:hAnsi="Tahoma" w:cs="Tahoma"/>
        </w:rPr>
        <w:t>You are responsible for your own health, safety</w:t>
      </w:r>
      <w:r>
        <w:rPr>
          <w:rFonts w:ascii="Tahoma" w:eastAsia="Tahoma" w:hAnsi="Tahoma" w:cs="Tahoma"/>
        </w:rPr>
        <w:t xml:space="preserve"> and wellbeing, and undertaking health and safety duties and responsibilities for your role as specified within Oxfordshire County Councils Health and Safety Policy. </w:t>
      </w:r>
    </w:p>
    <w:p w14:paraId="1E146249" w14:textId="77777777" w:rsidR="001272A2" w:rsidRDefault="00742C46">
      <w:pPr>
        <w:spacing w:after="0"/>
      </w:pPr>
      <w:r>
        <w:rPr>
          <w:rFonts w:ascii="Tahoma" w:eastAsia="Tahoma" w:hAnsi="Tahoma" w:cs="Tahoma"/>
        </w:rPr>
        <w:t xml:space="preserve"> </w:t>
      </w:r>
    </w:p>
    <w:p w14:paraId="0F0B560D" w14:textId="77777777" w:rsidR="001272A2" w:rsidRDefault="00742C46">
      <w:pPr>
        <w:spacing w:after="5" w:line="249" w:lineRule="auto"/>
        <w:ind w:left="-5" w:hanging="10"/>
        <w:jc w:val="both"/>
      </w:pPr>
      <w:r>
        <w:rPr>
          <w:rFonts w:ascii="Arial" w:eastAsia="Arial" w:hAnsi="Arial" w:cs="Arial"/>
        </w:rPr>
        <w:t xml:space="preserve">The potential significant hazard(s) and risk(s) for this job are identified below </w:t>
      </w:r>
      <w:r>
        <w:rPr>
          <w:rFonts w:ascii="Arial" w:eastAsia="Arial" w:hAnsi="Arial" w:cs="Arial"/>
        </w:rPr>
        <w:t>(those ticked).</w:t>
      </w:r>
      <w:r>
        <w:rPr>
          <w:rFonts w:ascii="Tahoma" w:eastAsia="Tahoma" w:hAnsi="Tahoma" w:cs="Tahoma"/>
        </w:rPr>
        <w:t xml:space="preserve"> </w:t>
      </w:r>
    </w:p>
    <w:p w14:paraId="40F0E7CC" w14:textId="77777777" w:rsidR="001272A2" w:rsidRDefault="00742C46">
      <w:pPr>
        <w:spacing w:after="0"/>
      </w:pPr>
      <w:r>
        <w:rPr>
          <w:rFonts w:ascii="Arial" w:eastAsia="Arial" w:hAnsi="Arial" w:cs="Arial"/>
        </w:rPr>
        <w:t xml:space="preserve"> </w:t>
      </w:r>
    </w:p>
    <w:tbl>
      <w:tblPr>
        <w:tblStyle w:val="TableGrid"/>
        <w:tblW w:w="10201" w:type="dxa"/>
        <w:tblInd w:w="5" w:type="dxa"/>
        <w:tblCellMar>
          <w:top w:w="16" w:type="dxa"/>
          <w:left w:w="108" w:type="dxa"/>
          <w:right w:w="8" w:type="dxa"/>
        </w:tblCellMar>
        <w:tblLook w:val="04A0" w:firstRow="1" w:lastRow="0" w:firstColumn="1" w:lastColumn="0" w:noHBand="0" w:noVBand="1"/>
      </w:tblPr>
      <w:tblGrid>
        <w:gridCol w:w="576"/>
        <w:gridCol w:w="4196"/>
        <w:gridCol w:w="576"/>
        <w:gridCol w:w="4853"/>
      </w:tblGrid>
      <w:tr w:rsidR="001272A2" w14:paraId="7311A19E"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74F943FD" w14:textId="77777777" w:rsidR="001272A2" w:rsidRDefault="00742C46">
            <w:pPr>
              <w:jc w:val="both"/>
            </w:pPr>
            <w:r>
              <w:rPr>
                <w:rFonts w:ascii="MS Gothic" w:eastAsia="MS Gothic" w:hAnsi="MS Gothic" w:cs="MS Gothic"/>
                <w:sz w:val="36"/>
              </w:rPr>
              <w:t>☐</w:t>
            </w:r>
            <w:r>
              <w:rPr>
                <w:rFonts w:ascii="Arial" w:eastAsia="Arial" w:hAnsi="Arial" w:cs="Arial"/>
                <w:sz w:val="36"/>
                <w:vertAlign w:val="subscript"/>
              </w:rPr>
              <w:t xml:space="preserve"> </w:t>
            </w:r>
          </w:p>
        </w:tc>
        <w:tc>
          <w:tcPr>
            <w:tcW w:w="4196" w:type="dxa"/>
            <w:tcBorders>
              <w:top w:val="single" w:sz="4" w:space="0" w:color="BFBFBF"/>
              <w:left w:val="single" w:sz="4" w:space="0" w:color="BFBFBF"/>
              <w:bottom w:val="single" w:sz="4" w:space="0" w:color="BFBFBF"/>
              <w:right w:val="single" w:sz="4" w:space="0" w:color="BFBFBF"/>
            </w:tcBorders>
          </w:tcPr>
          <w:p w14:paraId="19B23AAC" w14:textId="77777777" w:rsidR="001272A2" w:rsidRDefault="00742C46">
            <w:r>
              <w:rPr>
                <w:rFonts w:ascii="Arial" w:eastAsia="Arial" w:hAnsi="Arial" w:cs="Arial"/>
              </w:rPr>
              <w:t xml:space="preserve">Provision of personal care on a regular basis </w:t>
            </w:r>
          </w:p>
        </w:tc>
        <w:tc>
          <w:tcPr>
            <w:tcW w:w="576" w:type="dxa"/>
            <w:tcBorders>
              <w:top w:val="single" w:sz="4" w:space="0" w:color="BFBFBF"/>
              <w:left w:val="single" w:sz="4" w:space="0" w:color="BFBFBF"/>
              <w:bottom w:val="single" w:sz="4" w:space="0" w:color="BFBFBF"/>
              <w:right w:val="single" w:sz="4" w:space="0" w:color="BFBFBF"/>
            </w:tcBorders>
          </w:tcPr>
          <w:p w14:paraId="65819267"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853" w:type="dxa"/>
            <w:tcBorders>
              <w:top w:val="single" w:sz="4" w:space="0" w:color="BFBFBF"/>
              <w:left w:val="single" w:sz="4" w:space="0" w:color="BFBFBF"/>
              <w:bottom w:val="single" w:sz="4" w:space="0" w:color="BFBFBF"/>
              <w:right w:val="single" w:sz="7" w:space="0" w:color="BFBFBF"/>
            </w:tcBorders>
          </w:tcPr>
          <w:p w14:paraId="36DA62EB" w14:textId="77777777" w:rsidR="001272A2" w:rsidRDefault="00742C46">
            <w:r>
              <w:rPr>
                <w:rFonts w:ascii="Arial" w:eastAsia="Arial" w:hAnsi="Arial" w:cs="Arial"/>
              </w:rPr>
              <w:t xml:space="preserve">Driving HGV or LGV for work </w:t>
            </w:r>
          </w:p>
        </w:tc>
      </w:tr>
      <w:tr w:rsidR="001272A2" w14:paraId="469E4A61" w14:textId="77777777">
        <w:trPr>
          <w:trHeight w:val="1142"/>
        </w:trPr>
        <w:tc>
          <w:tcPr>
            <w:tcW w:w="576" w:type="dxa"/>
            <w:tcBorders>
              <w:top w:val="single" w:sz="4" w:space="0" w:color="BFBFBF"/>
              <w:left w:val="single" w:sz="4" w:space="0" w:color="BFBFBF"/>
              <w:bottom w:val="single" w:sz="4" w:space="0" w:color="BFBFBF"/>
              <w:right w:val="single" w:sz="4" w:space="0" w:color="BFBFBF"/>
            </w:tcBorders>
          </w:tcPr>
          <w:p w14:paraId="067218D9"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196" w:type="dxa"/>
            <w:tcBorders>
              <w:top w:val="single" w:sz="4" w:space="0" w:color="BFBFBF"/>
              <w:left w:val="single" w:sz="4" w:space="0" w:color="BFBFBF"/>
              <w:bottom w:val="single" w:sz="4" w:space="0" w:color="BFBFBF"/>
              <w:right w:val="single" w:sz="4" w:space="0" w:color="BFBFBF"/>
            </w:tcBorders>
          </w:tcPr>
          <w:p w14:paraId="622FE66A" w14:textId="77777777" w:rsidR="001272A2" w:rsidRDefault="00742C46">
            <w:pPr>
              <w:ind w:right="68"/>
            </w:pPr>
            <w:r>
              <w:rPr>
                <w:rFonts w:ascii="Arial" w:eastAsia="Arial" w:hAnsi="Arial" w:cs="Arial"/>
              </w:rPr>
              <w:t xml:space="preserve">Regular manual handling (which includes assisting, manoeuvring, pushing and pulling) of people (including pupils) or objects </w:t>
            </w:r>
          </w:p>
        </w:tc>
        <w:tc>
          <w:tcPr>
            <w:tcW w:w="576" w:type="dxa"/>
            <w:tcBorders>
              <w:top w:val="single" w:sz="4" w:space="0" w:color="BFBFBF"/>
              <w:left w:val="single" w:sz="4" w:space="0" w:color="BFBFBF"/>
              <w:bottom w:val="single" w:sz="4" w:space="0" w:color="BFBFBF"/>
              <w:right w:val="single" w:sz="4" w:space="0" w:color="BFBFBF"/>
            </w:tcBorders>
          </w:tcPr>
          <w:p w14:paraId="62A76971"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853" w:type="dxa"/>
            <w:tcBorders>
              <w:top w:val="single" w:sz="4" w:space="0" w:color="BFBFBF"/>
              <w:left w:val="single" w:sz="4" w:space="0" w:color="BFBFBF"/>
              <w:bottom w:val="single" w:sz="4" w:space="0" w:color="BFBFBF"/>
              <w:right w:val="single" w:sz="7" w:space="0" w:color="BFBFBF"/>
            </w:tcBorders>
          </w:tcPr>
          <w:p w14:paraId="4B84F455" w14:textId="77777777" w:rsidR="001272A2" w:rsidRDefault="00742C46">
            <w:pPr>
              <w:ind w:right="86"/>
            </w:pPr>
            <w:r>
              <w:rPr>
                <w:rFonts w:ascii="Arial" w:eastAsia="Arial" w:hAnsi="Arial" w:cs="Arial"/>
              </w:rPr>
              <w:t xml:space="preserve">Any other </w:t>
            </w:r>
            <w:r>
              <w:rPr>
                <w:rFonts w:ascii="Arial" w:eastAsia="Arial" w:hAnsi="Arial" w:cs="Arial"/>
              </w:rPr>
              <w:t xml:space="preserve">frequent driving or prolonged driving at work activities (e.g. long journeys driving own private vehicle or a council vehicle for work purposes) </w:t>
            </w:r>
          </w:p>
        </w:tc>
      </w:tr>
      <w:tr w:rsidR="001272A2" w14:paraId="2D8410CC"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41983B7D"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196" w:type="dxa"/>
            <w:tcBorders>
              <w:top w:val="single" w:sz="4" w:space="0" w:color="BFBFBF"/>
              <w:left w:val="single" w:sz="4" w:space="0" w:color="BFBFBF"/>
              <w:bottom w:val="single" w:sz="4" w:space="0" w:color="BFBFBF"/>
              <w:right w:val="single" w:sz="4" w:space="0" w:color="BFBFBF"/>
            </w:tcBorders>
          </w:tcPr>
          <w:p w14:paraId="082EF27F" w14:textId="77777777" w:rsidR="001272A2" w:rsidRDefault="00742C46">
            <w:r>
              <w:rPr>
                <w:rFonts w:ascii="Arial" w:eastAsia="Arial" w:hAnsi="Arial" w:cs="Arial"/>
              </w:rPr>
              <w:t xml:space="preserve">Working at height/ using ladders on a regular/ repetitive basis </w:t>
            </w:r>
          </w:p>
        </w:tc>
        <w:tc>
          <w:tcPr>
            <w:tcW w:w="576" w:type="dxa"/>
            <w:tcBorders>
              <w:top w:val="single" w:sz="4" w:space="0" w:color="BFBFBF"/>
              <w:left w:val="single" w:sz="4" w:space="0" w:color="BFBFBF"/>
              <w:bottom w:val="single" w:sz="4" w:space="0" w:color="BFBFBF"/>
              <w:right w:val="single" w:sz="4" w:space="0" w:color="BFBFBF"/>
            </w:tcBorders>
          </w:tcPr>
          <w:p w14:paraId="0C199B93" w14:textId="77777777" w:rsidR="001272A2" w:rsidRDefault="00742C46">
            <w:pPr>
              <w:jc w:val="both"/>
            </w:pPr>
            <w:r>
              <w:rPr>
                <w:rFonts w:ascii="Wingdings 2" w:eastAsia="Wingdings 2" w:hAnsi="Wingdings 2" w:cs="Wingdings 2"/>
                <w:sz w:val="36"/>
              </w:rPr>
              <w:t></w:t>
            </w:r>
            <w:r>
              <w:rPr>
                <w:rFonts w:ascii="Arial" w:eastAsia="Arial" w:hAnsi="Arial" w:cs="Arial"/>
                <w:sz w:val="36"/>
              </w:rPr>
              <w:t xml:space="preserve"> </w:t>
            </w:r>
          </w:p>
        </w:tc>
        <w:tc>
          <w:tcPr>
            <w:tcW w:w="4853" w:type="dxa"/>
            <w:tcBorders>
              <w:top w:val="single" w:sz="4" w:space="0" w:color="BFBFBF"/>
              <w:left w:val="single" w:sz="4" w:space="0" w:color="BFBFBF"/>
              <w:bottom w:val="single" w:sz="4" w:space="0" w:color="BFBFBF"/>
              <w:right w:val="single" w:sz="7" w:space="0" w:color="BFBFBF"/>
            </w:tcBorders>
          </w:tcPr>
          <w:p w14:paraId="4D721B09" w14:textId="77777777" w:rsidR="001272A2" w:rsidRDefault="00742C46">
            <w:r>
              <w:rPr>
                <w:rFonts w:ascii="Arial" w:eastAsia="Arial" w:hAnsi="Arial" w:cs="Arial"/>
              </w:rPr>
              <w:t xml:space="preserve">Restricted postural change – prolonged sitting </w:t>
            </w:r>
          </w:p>
        </w:tc>
      </w:tr>
      <w:tr w:rsidR="001272A2" w14:paraId="6B71B2A9"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3E85247F"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196" w:type="dxa"/>
            <w:tcBorders>
              <w:top w:val="single" w:sz="4" w:space="0" w:color="BFBFBF"/>
              <w:left w:val="single" w:sz="4" w:space="0" w:color="BFBFBF"/>
              <w:bottom w:val="single" w:sz="4" w:space="0" w:color="BFBFBF"/>
              <w:right w:val="single" w:sz="4" w:space="0" w:color="BFBFBF"/>
            </w:tcBorders>
          </w:tcPr>
          <w:p w14:paraId="14D5F36E" w14:textId="77777777" w:rsidR="001272A2" w:rsidRDefault="00742C46">
            <w:r>
              <w:rPr>
                <w:rFonts w:ascii="Arial" w:eastAsia="Arial" w:hAnsi="Arial" w:cs="Arial"/>
              </w:rPr>
              <w:t xml:space="preserve">Lone working on a regular basis </w:t>
            </w:r>
          </w:p>
        </w:tc>
        <w:tc>
          <w:tcPr>
            <w:tcW w:w="576" w:type="dxa"/>
            <w:tcBorders>
              <w:top w:val="single" w:sz="4" w:space="0" w:color="BFBFBF"/>
              <w:left w:val="single" w:sz="4" w:space="0" w:color="BFBFBF"/>
              <w:bottom w:val="single" w:sz="4" w:space="0" w:color="BFBFBF"/>
              <w:right w:val="single" w:sz="4" w:space="0" w:color="BFBFBF"/>
            </w:tcBorders>
          </w:tcPr>
          <w:p w14:paraId="6EE88DE3"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853" w:type="dxa"/>
            <w:tcBorders>
              <w:top w:val="single" w:sz="4" w:space="0" w:color="BFBFBF"/>
              <w:left w:val="single" w:sz="4" w:space="0" w:color="BFBFBF"/>
              <w:bottom w:val="single" w:sz="4" w:space="0" w:color="BFBFBF"/>
              <w:right w:val="single" w:sz="7" w:space="0" w:color="BFBFBF"/>
            </w:tcBorders>
          </w:tcPr>
          <w:p w14:paraId="6A982FE1" w14:textId="77777777" w:rsidR="001272A2" w:rsidRDefault="00742C46">
            <w:r>
              <w:rPr>
                <w:rFonts w:ascii="Arial" w:eastAsia="Arial" w:hAnsi="Arial" w:cs="Arial"/>
              </w:rPr>
              <w:t xml:space="preserve">Restricted postural change – prolonged standing </w:t>
            </w:r>
          </w:p>
        </w:tc>
      </w:tr>
      <w:tr w:rsidR="001272A2" w14:paraId="6CB7C4D6"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03DFFB21"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196" w:type="dxa"/>
            <w:tcBorders>
              <w:top w:val="single" w:sz="4" w:space="0" w:color="BFBFBF"/>
              <w:left w:val="single" w:sz="4" w:space="0" w:color="BFBFBF"/>
              <w:bottom w:val="single" w:sz="4" w:space="0" w:color="BFBFBF"/>
              <w:right w:val="single" w:sz="4" w:space="0" w:color="BFBFBF"/>
            </w:tcBorders>
          </w:tcPr>
          <w:p w14:paraId="42B1CCAC" w14:textId="77777777" w:rsidR="001272A2" w:rsidRDefault="00742C46">
            <w:r>
              <w:rPr>
                <w:rFonts w:ascii="Arial" w:eastAsia="Arial" w:hAnsi="Arial" w:cs="Arial"/>
              </w:rPr>
              <w:t xml:space="preserve">Night work </w:t>
            </w:r>
          </w:p>
        </w:tc>
        <w:tc>
          <w:tcPr>
            <w:tcW w:w="576" w:type="dxa"/>
            <w:tcBorders>
              <w:top w:val="single" w:sz="4" w:space="0" w:color="BFBFBF"/>
              <w:left w:val="single" w:sz="4" w:space="0" w:color="BFBFBF"/>
              <w:bottom w:val="single" w:sz="4" w:space="0" w:color="BFBFBF"/>
              <w:right w:val="single" w:sz="4" w:space="0" w:color="BFBFBF"/>
            </w:tcBorders>
          </w:tcPr>
          <w:p w14:paraId="3A05B85A"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853" w:type="dxa"/>
            <w:tcBorders>
              <w:top w:val="single" w:sz="4" w:space="0" w:color="BFBFBF"/>
              <w:left w:val="single" w:sz="4" w:space="0" w:color="BFBFBF"/>
              <w:bottom w:val="single" w:sz="4" w:space="0" w:color="BFBFBF"/>
              <w:right w:val="single" w:sz="7" w:space="0" w:color="BFBFBF"/>
            </w:tcBorders>
          </w:tcPr>
          <w:p w14:paraId="087E34AF" w14:textId="77777777" w:rsidR="001272A2" w:rsidRDefault="00742C46">
            <w:r>
              <w:rPr>
                <w:rFonts w:ascii="Arial" w:eastAsia="Arial" w:hAnsi="Arial" w:cs="Arial"/>
              </w:rPr>
              <w:t xml:space="preserve">Regular/repetitive bending/ squatting/ kneeling/crouching </w:t>
            </w:r>
          </w:p>
        </w:tc>
      </w:tr>
      <w:tr w:rsidR="001272A2" w14:paraId="4F13C07E" w14:textId="77777777">
        <w:trPr>
          <w:trHeight w:val="478"/>
        </w:trPr>
        <w:tc>
          <w:tcPr>
            <w:tcW w:w="576" w:type="dxa"/>
            <w:tcBorders>
              <w:top w:val="single" w:sz="4" w:space="0" w:color="BFBFBF"/>
              <w:left w:val="single" w:sz="4" w:space="0" w:color="BFBFBF"/>
              <w:bottom w:val="single" w:sz="4" w:space="0" w:color="BFBFBF"/>
              <w:right w:val="single" w:sz="4" w:space="0" w:color="BFBFBF"/>
            </w:tcBorders>
          </w:tcPr>
          <w:p w14:paraId="61072679"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196" w:type="dxa"/>
            <w:tcBorders>
              <w:top w:val="single" w:sz="4" w:space="0" w:color="BFBFBF"/>
              <w:left w:val="single" w:sz="4" w:space="0" w:color="BFBFBF"/>
              <w:bottom w:val="single" w:sz="4" w:space="0" w:color="BFBFBF"/>
              <w:right w:val="single" w:sz="4" w:space="0" w:color="BFBFBF"/>
            </w:tcBorders>
          </w:tcPr>
          <w:p w14:paraId="6A5BDCFA" w14:textId="77777777" w:rsidR="001272A2" w:rsidRDefault="00742C46">
            <w:r>
              <w:rPr>
                <w:rFonts w:ascii="Arial" w:eastAsia="Arial" w:hAnsi="Arial" w:cs="Arial"/>
              </w:rPr>
              <w:t xml:space="preserve">Rotating shift work </w:t>
            </w:r>
          </w:p>
        </w:tc>
        <w:tc>
          <w:tcPr>
            <w:tcW w:w="576" w:type="dxa"/>
            <w:tcBorders>
              <w:top w:val="single" w:sz="4" w:space="0" w:color="BFBFBF"/>
              <w:left w:val="single" w:sz="4" w:space="0" w:color="BFBFBF"/>
              <w:bottom w:val="single" w:sz="4" w:space="0" w:color="BFBFBF"/>
              <w:right w:val="single" w:sz="4" w:space="0" w:color="BFBFBF"/>
            </w:tcBorders>
          </w:tcPr>
          <w:p w14:paraId="613947AC"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853" w:type="dxa"/>
            <w:tcBorders>
              <w:top w:val="single" w:sz="4" w:space="0" w:color="BFBFBF"/>
              <w:left w:val="single" w:sz="4" w:space="0" w:color="BFBFBF"/>
              <w:bottom w:val="single" w:sz="4" w:space="0" w:color="BFBFBF"/>
              <w:right w:val="single" w:sz="7" w:space="0" w:color="BFBFBF"/>
            </w:tcBorders>
          </w:tcPr>
          <w:p w14:paraId="6D7F7E0E" w14:textId="77777777" w:rsidR="001272A2" w:rsidRDefault="00742C46">
            <w:r>
              <w:rPr>
                <w:rFonts w:ascii="Arial" w:eastAsia="Arial" w:hAnsi="Arial" w:cs="Arial"/>
              </w:rPr>
              <w:t xml:space="preserve">Manual cleaning/ domestic duties </w:t>
            </w:r>
          </w:p>
        </w:tc>
      </w:tr>
      <w:tr w:rsidR="001272A2" w14:paraId="7CDA99F6" w14:textId="77777777">
        <w:trPr>
          <w:trHeight w:val="475"/>
        </w:trPr>
        <w:tc>
          <w:tcPr>
            <w:tcW w:w="576" w:type="dxa"/>
            <w:tcBorders>
              <w:top w:val="single" w:sz="4" w:space="0" w:color="BFBFBF"/>
              <w:left w:val="single" w:sz="4" w:space="0" w:color="BFBFBF"/>
              <w:bottom w:val="single" w:sz="4" w:space="0" w:color="BFBFBF"/>
              <w:right w:val="single" w:sz="4" w:space="0" w:color="BFBFBF"/>
            </w:tcBorders>
          </w:tcPr>
          <w:p w14:paraId="43CC80B5"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196" w:type="dxa"/>
            <w:tcBorders>
              <w:top w:val="single" w:sz="4" w:space="0" w:color="BFBFBF"/>
              <w:left w:val="single" w:sz="4" w:space="0" w:color="BFBFBF"/>
              <w:bottom w:val="single" w:sz="4" w:space="0" w:color="BFBFBF"/>
              <w:right w:val="single" w:sz="4" w:space="0" w:color="BFBFBF"/>
            </w:tcBorders>
          </w:tcPr>
          <w:p w14:paraId="17727EEA" w14:textId="77777777" w:rsidR="001272A2" w:rsidRDefault="00742C46">
            <w:r>
              <w:rPr>
                <w:rFonts w:ascii="Arial" w:eastAsia="Arial" w:hAnsi="Arial" w:cs="Arial"/>
              </w:rPr>
              <w:t xml:space="preserve">Working on/ or near a road </w:t>
            </w:r>
          </w:p>
        </w:tc>
        <w:tc>
          <w:tcPr>
            <w:tcW w:w="576" w:type="dxa"/>
            <w:tcBorders>
              <w:top w:val="single" w:sz="4" w:space="0" w:color="BFBFBF"/>
              <w:left w:val="single" w:sz="4" w:space="0" w:color="BFBFBF"/>
              <w:bottom w:val="single" w:sz="4" w:space="0" w:color="BFBFBF"/>
              <w:right w:val="single" w:sz="4" w:space="0" w:color="BFBFBF"/>
            </w:tcBorders>
          </w:tcPr>
          <w:p w14:paraId="1E7BA4B6"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853" w:type="dxa"/>
            <w:tcBorders>
              <w:top w:val="single" w:sz="4" w:space="0" w:color="BFBFBF"/>
              <w:left w:val="single" w:sz="4" w:space="0" w:color="BFBFBF"/>
              <w:bottom w:val="single" w:sz="4" w:space="0" w:color="BFBFBF"/>
              <w:right w:val="single" w:sz="7" w:space="0" w:color="BFBFBF"/>
            </w:tcBorders>
          </w:tcPr>
          <w:p w14:paraId="086A9B75" w14:textId="77777777" w:rsidR="001272A2" w:rsidRDefault="00742C46">
            <w:r>
              <w:rPr>
                <w:rFonts w:ascii="Arial" w:eastAsia="Arial" w:hAnsi="Arial" w:cs="Arial"/>
              </w:rPr>
              <w:t xml:space="preserve">Regular work outdoors </w:t>
            </w:r>
          </w:p>
        </w:tc>
      </w:tr>
      <w:tr w:rsidR="001272A2" w14:paraId="39DB98D0" w14:textId="77777777">
        <w:trPr>
          <w:trHeight w:val="636"/>
        </w:trPr>
        <w:tc>
          <w:tcPr>
            <w:tcW w:w="576" w:type="dxa"/>
            <w:tcBorders>
              <w:top w:val="single" w:sz="4" w:space="0" w:color="BFBFBF"/>
              <w:left w:val="single" w:sz="4" w:space="0" w:color="BFBFBF"/>
              <w:bottom w:val="single" w:sz="4" w:space="0" w:color="BFBFBF"/>
              <w:right w:val="single" w:sz="4" w:space="0" w:color="BFBFBF"/>
            </w:tcBorders>
          </w:tcPr>
          <w:p w14:paraId="695176FD" w14:textId="77777777" w:rsidR="001272A2" w:rsidRDefault="00742C46">
            <w:pPr>
              <w:jc w:val="both"/>
            </w:pPr>
            <w:r>
              <w:rPr>
                <w:rFonts w:ascii="Wingdings 2" w:eastAsia="Wingdings 2" w:hAnsi="Wingdings 2" w:cs="Wingdings 2"/>
                <w:sz w:val="36"/>
              </w:rPr>
              <w:lastRenderedPageBreak/>
              <w:t></w:t>
            </w:r>
            <w:r>
              <w:rPr>
                <w:rFonts w:ascii="Arial" w:eastAsia="Arial" w:hAnsi="Arial" w:cs="Arial"/>
                <w:sz w:val="36"/>
              </w:rPr>
              <w:t xml:space="preserve"> </w:t>
            </w:r>
          </w:p>
        </w:tc>
        <w:tc>
          <w:tcPr>
            <w:tcW w:w="4196" w:type="dxa"/>
            <w:tcBorders>
              <w:top w:val="single" w:sz="4" w:space="0" w:color="BFBFBF"/>
              <w:left w:val="single" w:sz="4" w:space="0" w:color="BFBFBF"/>
              <w:bottom w:val="single" w:sz="4" w:space="0" w:color="BFBFBF"/>
              <w:right w:val="single" w:sz="4" w:space="0" w:color="BFBFBF"/>
            </w:tcBorders>
          </w:tcPr>
          <w:p w14:paraId="754EB53A" w14:textId="77777777" w:rsidR="001272A2" w:rsidRDefault="00742C46">
            <w:r>
              <w:rPr>
                <w:rFonts w:ascii="Arial" w:eastAsia="Arial" w:hAnsi="Arial" w:cs="Arial"/>
              </w:rPr>
              <w:t xml:space="preserve">Significant use of computers (display screen equipment) </w:t>
            </w:r>
          </w:p>
        </w:tc>
        <w:tc>
          <w:tcPr>
            <w:tcW w:w="576" w:type="dxa"/>
            <w:tcBorders>
              <w:top w:val="single" w:sz="4" w:space="0" w:color="BFBFBF"/>
              <w:left w:val="single" w:sz="4" w:space="0" w:color="BFBFBF"/>
              <w:bottom w:val="single" w:sz="4" w:space="0" w:color="BFBFBF"/>
              <w:right w:val="single" w:sz="4" w:space="0" w:color="BFBFBF"/>
            </w:tcBorders>
          </w:tcPr>
          <w:p w14:paraId="678B72CC" w14:textId="77777777" w:rsidR="001272A2" w:rsidRDefault="00742C46">
            <w:pPr>
              <w:jc w:val="both"/>
            </w:pPr>
            <w:r>
              <w:rPr>
                <w:rFonts w:ascii="Wingdings 2" w:eastAsia="Wingdings 2" w:hAnsi="Wingdings 2" w:cs="Wingdings 2"/>
                <w:sz w:val="36"/>
              </w:rPr>
              <w:t></w:t>
            </w:r>
            <w:r>
              <w:rPr>
                <w:rFonts w:ascii="Arial" w:eastAsia="Arial" w:hAnsi="Arial" w:cs="Arial"/>
                <w:sz w:val="36"/>
              </w:rPr>
              <w:t xml:space="preserve"> </w:t>
            </w:r>
          </w:p>
        </w:tc>
        <w:tc>
          <w:tcPr>
            <w:tcW w:w="4853" w:type="dxa"/>
            <w:tcBorders>
              <w:top w:val="single" w:sz="4" w:space="0" w:color="BFBFBF"/>
              <w:left w:val="single" w:sz="4" w:space="0" w:color="BFBFBF"/>
              <w:bottom w:val="single" w:sz="4" w:space="0" w:color="BFBFBF"/>
              <w:right w:val="single" w:sz="7" w:space="0" w:color="BFBFBF"/>
            </w:tcBorders>
          </w:tcPr>
          <w:p w14:paraId="6BBFD858" w14:textId="77777777" w:rsidR="001272A2" w:rsidRDefault="00742C46">
            <w:r>
              <w:rPr>
                <w:rFonts w:ascii="Arial" w:eastAsia="Arial" w:hAnsi="Arial" w:cs="Arial"/>
              </w:rPr>
              <w:t xml:space="preserve">Work with vulnerable children or vulnerable adults </w:t>
            </w:r>
          </w:p>
        </w:tc>
      </w:tr>
      <w:tr w:rsidR="001272A2" w14:paraId="4A7FF09A" w14:textId="77777777">
        <w:trPr>
          <w:trHeight w:val="478"/>
        </w:trPr>
        <w:tc>
          <w:tcPr>
            <w:tcW w:w="576" w:type="dxa"/>
            <w:tcBorders>
              <w:top w:val="single" w:sz="4" w:space="0" w:color="BFBFBF"/>
              <w:left w:val="single" w:sz="4" w:space="0" w:color="BFBFBF"/>
              <w:bottom w:val="single" w:sz="4" w:space="0" w:color="BFBFBF"/>
              <w:right w:val="single" w:sz="4" w:space="0" w:color="BFBFBF"/>
            </w:tcBorders>
          </w:tcPr>
          <w:p w14:paraId="38822C52"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196" w:type="dxa"/>
            <w:tcBorders>
              <w:top w:val="single" w:sz="4" w:space="0" w:color="BFBFBF"/>
              <w:left w:val="single" w:sz="4" w:space="0" w:color="BFBFBF"/>
              <w:bottom w:val="single" w:sz="4" w:space="0" w:color="BFBFBF"/>
              <w:right w:val="single" w:sz="4" w:space="0" w:color="BFBFBF"/>
            </w:tcBorders>
          </w:tcPr>
          <w:p w14:paraId="74EB0793" w14:textId="77777777" w:rsidR="001272A2" w:rsidRDefault="00742C46">
            <w:r>
              <w:rPr>
                <w:rFonts w:ascii="Arial" w:eastAsia="Arial" w:hAnsi="Arial" w:cs="Arial"/>
              </w:rPr>
              <w:t xml:space="preserve">Undertaking repetitive tasks </w:t>
            </w:r>
          </w:p>
        </w:tc>
        <w:tc>
          <w:tcPr>
            <w:tcW w:w="576" w:type="dxa"/>
            <w:tcBorders>
              <w:top w:val="single" w:sz="4" w:space="0" w:color="BFBFBF"/>
              <w:left w:val="single" w:sz="4" w:space="0" w:color="BFBFBF"/>
              <w:bottom w:val="single" w:sz="4" w:space="0" w:color="BFBFBF"/>
              <w:right w:val="single" w:sz="4" w:space="0" w:color="BFBFBF"/>
            </w:tcBorders>
          </w:tcPr>
          <w:p w14:paraId="778E7EAC"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853" w:type="dxa"/>
            <w:tcBorders>
              <w:top w:val="single" w:sz="4" w:space="0" w:color="BFBFBF"/>
              <w:left w:val="single" w:sz="4" w:space="0" w:color="BFBFBF"/>
              <w:bottom w:val="single" w:sz="4" w:space="0" w:color="BFBFBF"/>
              <w:right w:val="single" w:sz="7" w:space="0" w:color="BFBFBF"/>
            </w:tcBorders>
          </w:tcPr>
          <w:p w14:paraId="309E7875" w14:textId="77777777" w:rsidR="001272A2" w:rsidRDefault="00742C46">
            <w:r>
              <w:rPr>
                <w:rFonts w:ascii="Arial" w:eastAsia="Arial" w:hAnsi="Arial" w:cs="Arial"/>
              </w:rPr>
              <w:t xml:space="preserve">Working with challenging behaviours </w:t>
            </w:r>
          </w:p>
        </w:tc>
      </w:tr>
      <w:tr w:rsidR="001272A2" w14:paraId="0D915EA4" w14:textId="77777777">
        <w:trPr>
          <w:trHeight w:val="478"/>
        </w:trPr>
        <w:tc>
          <w:tcPr>
            <w:tcW w:w="576" w:type="dxa"/>
            <w:tcBorders>
              <w:top w:val="single" w:sz="4" w:space="0" w:color="BFBFBF"/>
              <w:left w:val="single" w:sz="4" w:space="0" w:color="BFBFBF"/>
              <w:bottom w:val="single" w:sz="4" w:space="0" w:color="BFBFBF"/>
              <w:right w:val="single" w:sz="4" w:space="0" w:color="BFBFBF"/>
            </w:tcBorders>
          </w:tcPr>
          <w:p w14:paraId="293E2474"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196" w:type="dxa"/>
            <w:tcBorders>
              <w:top w:val="single" w:sz="4" w:space="0" w:color="BFBFBF"/>
              <w:left w:val="single" w:sz="4" w:space="0" w:color="BFBFBF"/>
              <w:bottom w:val="single" w:sz="4" w:space="0" w:color="BFBFBF"/>
              <w:right w:val="single" w:sz="4" w:space="0" w:color="BFBFBF"/>
            </w:tcBorders>
          </w:tcPr>
          <w:p w14:paraId="50094E2E" w14:textId="77777777" w:rsidR="001272A2" w:rsidRDefault="00742C46">
            <w:r>
              <w:rPr>
                <w:rFonts w:ascii="Arial" w:eastAsia="Arial" w:hAnsi="Arial" w:cs="Arial"/>
              </w:rPr>
              <w:t xml:space="preserve">Continual telephone use (call centres) </w:t>
            </w:r>
          </w:p>
        </w:tc>
        <w:tc>
          <w:tcPr>
            <w:tcW w:w="576" w:type="dxa"/>
            <w:tcBorders>
              <w:top w:val="single" w:sz="4" w:space="0" w:color="BFBFBF"/>
              <w:left w:val="single" w:sz="4" w:space="0" w:color="BFBFBF"/>
              <w:bottom w:val="single" w:sz="4" w:space="0" w:color="BFBFBF"/>
              <w:right w:val="single" w:sz="4" w:space="0" w:color="BFBFBF"/>
            </w:tcBorders>
          </w:tcPr>
          <w:p w14:paraId="100924F6"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853" w:type="dxa"/>
            <w:tcBorders>
              <w:top w:val="single" w:sz="4" w:space="0" w:color="BFBFBF"/>
              <w:left w:val="single" w:sz="4" w:space="0" w:color="BFBFBF"/>
              <w:bottom w:val="single" w:sz="4" w:space="0" w:color="BFBFBF"/>
              <w:right w:val="single" w:sz="7" w:space="0" w:color="BFBFBF"/>
            </w:tcBorders>
          </w:tcPr>
          <w:p w14:paraId="49DBBA92" w14:textId="77777777" w:rsidR="001272A2" w:rsidRDefault="00742C46">
            <w:r>
              <w:rPr>
                <w:rFonts w:ascii="Arial" w:eastAsia="Arial" w:hAnsi="Arial" w:cs="Arial"/>
              </w:rPr>
              <w:t xml:space="preserve">Regular work with skin irritants/ allergens </w:t>
            </w:r>
          </w:p>
        </w:tc>
      </w:tr>
      <w:tr w:rsidR="001272A2" w14:paraId="3C953EE6" w14:textId="77777777">
        <w:trPr>
          <w:trHeight w:val="889"/>
        </w:trPr>
        <w:tc>
          <w:tcPr>
            <w:tcW w:w="576" w:type="dxa"/>
            <w:tcBorders>
              <w:top w:val="single" w:sz="4" w:space="0" w:color="BFBFBF"/>
              <w:left w:val="single" w:sz="4" w:space="0" w:color="BFBFBF"/>
              <w:bottom w:val="single" w:sz="4" w:space="0" w:color="BFBFBF"/>
              <w:right w:val="single" w:sz="4" w:space="0" w:color="BFBFBF"/>
            </w:tcBorders>
          </w:tcPr>
          <w:p w14:paraId="1CE866C3"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196" w:type="dxa"/>
            <w:tcBorders>
              <w:top w:val="single" w:sz="4" w:space="0" w:color="BFBFBF"/>
              <w:left w:val="single" w:sz="4" w:space="0" w:color="BFBFBF"/>
              <w:bottom w:val="single" w:sz="4" w:space="0" w:color="BFBFBF"/>
              <w:right w:val="single" w:sz="4" w:space="0" w:color="BFBFBF"/>
            </w:tcBorders>
          </w:tcPr>
          <w:p w14:paraId="1ABB0EA0" w14:textId="77777777" w:rsidR="001272A2" w:rsidRDefault="00742C46">
            <w:r>
              <w:rPr>
                <w:rFonts w:ascii="Arial" w:eastAsia="Arial" w:hAnsi="Arial" w:cs="Arial"/>
              </w:rPr>
              <w:t xml:space="preserve">Work requiring hearing protection </w:t>
            </w:r>
          </w:p>
          <w:p w14:paraId="152CC40E" w14:textId="77777777" w:rsidR="001272A2" w:rsidRDefault="00742C46">
            <w:r>
              <w:rPr>
                <w:rFonts w:ascii="Arial" w:eastAsia="Arial" w:hAnsi="Arial" w:cs="Arial"/>
              </w:rPr>
              <w:t xml:space="preserve">(exposure to noise above action levels) </w:t>
            </w:r>
          </w:p>
        </w:tc>
        <w:tc>
          <w:tcPr>
            <w:tcW w:w="576" w:type="dxa"/>
            <w:tcBorders>
              <w:top w:val="single" w:sz="4" w:space="0" w:color="BFBFBF"/>
              <w:left w:val="single" w:sz="4" w:space="0" w:color="BFBFBF"/>
              <w:bottom w:val="single" w:sz="4" w:space="0" w:color="BFBFBF"/>
              <w:right w:val="single" w:sz="4" w:space="0" w:color="BFBFBF"/>
            </w:tcBorders>
          </w:tcPr>
          <w:p w14:paraId="7169FBD7"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853" w:type="dxa"/>
            <w:tcBorders>
              <w:top w:val="single" w:sz="4" w:space="0" w:color="BFBFBF"/>
              <w:left w:val="single" w:sz="4" w:space="0" w:color="BFBFBF"/>
              <w:bottom w:val="single" w:sz="4" w:space="0" w:color="BFBFBF"/>
              <w:right w:val="single" w:sz="7" w:space="0" w:color="BFBFBF"/>
            </w:tcBorders>
          </w:tcPr>
          <w:p w14:paraId="09EF4E23" w14:textId="77777777" w:rsidR="001272A2" w:rsidRDefault="00742C46">
            <w:pPr>
              <w:ind w:right="91"/>
            </w:pPr>
            <w:r>
              <w:rPr>
                <w:rFonts w:ascii="Arial" w:eastAsia="Arial" w:hAnsi="Arial" w:cs="Arial"/>
              </w:rPr>
              <w:t xml:space="preserve">Regular work with respiratory irritants/ allergens (exposure to dust, fumes, chemicals, fibres) </w:t>
            </w:r>
          </w:p>
        </w:tc>
      </w:tr>
      <w:tr w:rsidR="001272A2" w14:paraId="05595DF9" w14:textId="77777777">
        <w:trPr>
          <w:trHeight w:val="478"/>
        </w:trPr>
        <w:tc>
          <w:tcPr>
            <w:tcW w:w="576" w:type="dxa"/>
            <w:tcBorders>
              <w:top w:val="single" w:sz="4" w:space="0" w:color="BFBFBF"/>
              <w:left w:val="single" w:sz="4" w:space="0" w:color="BFBFBF"/>
              <w:bottom w:val="single" w:sz="4" w:space="0" w:color="BFBFBF"/>
              <w:right w:val="single" w:sz="4" w:space="0" w:color="BFBFBF"/>
            </w:tcBorders>
          </w:tcPr>
          <w:p w14:paraId="449AE182"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196" w:type="dxa"/>
            <w:tcBorders>
              <w:top w:val="single" w:sz="4" w:space="0" w:color="BFBFBF"/>
              <w:left w:val="single" w:sz="4" w:space="0" w:color="BFBFBF"/>
              <w:bottom w:val="single" w:sz="4" w:space="0" w:color="BFBFBF"/>
              <w:right w:val="single" w:sz="4" w:space="0" w:color="BFBFBF"/>
            </w:tcBorders>
          </w:tcPr>
          <w:p w14:paraId="04CA1DE8" w14:textId="77777777" w:rsidR="001272A2" w:rsidRDefault="00742C46">
            <w:r>
              <w:rPr>
                <w:rFonts w:ascii="Arial" w:eastAsia="Arial" w:hAnsi="Arial" w:cs="Arial"/>
              </w:rPr>
              <w:t xml:space="preserve">Work requiring respirators or masks </w:t>
            </w:r>
          </w:p>
        </w:tc>
        <w:tc>
          <w:tcPr>
            <w:tcW w:w="576" w:type="dxa"/>
            <w:tcBorders>
              <w:top w:val="single" w:sz="4" w:space="0" w:color="BFBFBF"/>
              <w:left w:val="single" w:sz="4" w:space="0" w:color="BFBFBF"/>
              <w:bottom w:val="single" w:sz="4" w:space="0" w:color="BFBFBF"/>
              <w:right w:val="single" w:sz="4" w:space="0" w:color="BFBFBF"/>
            </w:tcBorders>
          </w:tcPr>
          <w:p w14:paraId="58EA136A"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853" w:type="dxa"/>
            <w:tcBorders>
              <w:top w:val="single" w:sz="4" w:space="0" w:color="BFBFBF"/>
              <w:left w:val="single" w:sz="4" w:space="0" w:color="BFBFBF"/>
              <w:bottom w:val="single" w:sz="4" w:space="0" w:color="BFBFBF"/>
              <w:right w:val="single" w:sz="7" w:space="0" w:color="BFBFBF"/>
            </w:tcBorders>
          </w:tcPr>
          <w:p w14:paraId="26F7A3F3" w14:textId="77777777" w:rsidR="001272A2" w:rsidRDefault="00742C46">
            <w:r>
              <w:rPr>
                <w:rFonts w:ascii="Arial" w:eastAsia="Arial" w:hAnsi="Arial" w:cs="Arial"/>
              </w:rPr>
              <w:t xml:space="preserve">Work with vibrating tools/ machinery </w:t>
            </w:r>
          </w:p>
        </w:tc>
      </w:tr>
      <w:tr w:rsidR="001272A2" w14:paraId="50A02D0B" w14:textId="77777777">
        <w:trPr>
          <w:trHeight w:val="478"/>
        </w:trPr>
        <w:tc>
          <w:tcPr>
            <w:tcW w:w="576" w:type="dxa"/>
            <w:tcBorders>
              <w:top w:val="single" w:sz="4" w:space="0" w:color="BFBFBF"/>
              <w:left w:val="single" w:sz="4" w:space="0" w:color="BFBFBF"/>
              <w:bottom w:val="single" w:sz="4" w:space="0" w:color="BFBFBF"/>
              <w:right w:val="single" w:sz="4" w:space="0" w:color="BFBFBF"/>
            </w:tcBorders>
          </w:tcPr>
          <w:p w14:paraId="5076D1E1"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196" w:type="dxa"/>
            <w:tcBorders>
              <w:top w:val="single" w:sz="4" w:space="0" w:color="BFBFBF"/>
              <w:left w:val="single" w:sz="4" w:space="0" w:color="BFBFBF"/>
              <w:bottom w:val="single" w:sz="4" w:space="0" w:color="BFBFBF"/>
              <w:right w:val="single" w:sz="4" w:space="0" w:color="BFBFBF"/>
            </w:tcBorders>
          </w:tcPr>
          <w:p w14:paraId="795E75F5" w14:textId="77777777" w:rsidR="001272A2" w:rsidRDefault="00742C46">
            <w:r>
              <w:rPr>
                <w:rFonts w:ascii="Arial" w:eastAsia="Arial" w:hAnsi="Arial" w:cs="Arial"/>
              </w:rPr>
              <w:t xml:space="preserve">Work involving food handling </w:t>
            </w:r>
          </w:p>
        </w:tc>
        <w:tc>
          <w:tcPr>
            <w:tcW w:w="576" w:type="dxa"/>
            <w:tcBorders>
              <w:top w:val="single" w:sz="4" w:space="0" w:color="BFBFBF"/>
              <w:left w:val="single" w:sz="4" w:space="0" w:color="BFBFBF"/>
              <w:bottom w:val="single" w:sz="4" w:space="0" w:color="BFBFBF"/>
              <w:right w:val="single" w:sz="4" w:space="0" w:color="BFBFBF"/>
            </w:tcBorders>
          </w:tcPr>
          <w:p w14:paraId="37E03450"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853" w:type="dxa"/>
            <w:tcBorders>
              <w:top w:val="single" w:sz="4" w:space="0" w:color="BFBFBF"/>
              <w:left w:val="single" w:sz="4" w:space="0" w:color="BFBFBF"/>
              <w:bottom w:val="single" w:sz="4" w:space="0" w:color="BFBFBF"/>
              <w:right w:val="single" w:sz="7" w:space="0" w:color="BFBFBF"/>
            </w:tcBorders>
          </w:tcPr>
          <w:p w14:paraId="2F43A1BA" w14:textId="77777777" w:rsidR="001272A2" w:rsidRDefault="00742C46">
            <w:r>
              <w:rPr>
                <w:rFonts w:ascii="Arial" w:eastAsia="Arial" w:hAnsi="Arial" w:cs="Arial"/>
              </w:rPr>
              <w:t xml:space="preserve">Work with waste, refuse </w:t>
            </w:r>
          </w:p>
        </w:tc>
      </w:tr>
      <w:tr w:rsidR="001272A2" w14:paraId="7412C4E7" w14:textId="77777777">
        <w:trPr>
          <w:trHeight w:val="641"/>
        </w:trPr>
        <w:tc>
          <w:tcPr>
            <w:tcW w:w="576" w:type="dxa"/>
            <w:tcBorders>
              <w:top w:val="single" w:sz="4" w:space="0" w:color="BFBFBF"/>
              <w:left w:val="single" w:sz="4" w:space="0" w:color="BFBFBF"/>
              <w:bottom w:val="single" w:sz="8" w:space="0" w:color="BFBFBF"/>
              <w:right w:val="single" w:sz="4" w:space="0" w:color="BFBFBF"/>
            </w:tcBorders>
          </w:tcPr>
          <w:p w14:paraId="2BECDBFC" w14:textId="77777777" w:rsidR="001272A2" w:rsidRDefault="00742C46">
            <w:pPr>
              <w:jc w:val="both"/>
            </w:pPr>
            <w:r>
              <w:rPr>
                <w:rFonts w:ascii="MS Gothic" w:eastAsia="MS Gothic" w:hAnsi="MS Gothic" w:cs="MS Gothic"/>
                <w:sz w:val="36"/>
              </w:rPr>
              <w:t>☐</w:t>
            </w:r>
            <w:r>
              <w:rPr>
                <w:rFonts w:ascii="Arial" w:eastAsia="Arial" w:hAnsi="Arial" w:cs="Arial"/>
                <w:sz w:val="36"/>
              </w:rPr>
              <w:t xml:space="preserve"> </w:t>
            </w:r>
          </w:p>
        </w:tc>
        <w:tc>
          <w:tcPr>
            <w:tcW w:w="4196" w:type="dxa"/>
            <w:tcBorders>
              <w:top w:val="single" w:sz="4" w:space="0" w:color="BFBFBF"/>
              <w:left w:val="single" w:sz="4" w:space="0" w:color="BFBFBF"/>
              <w:bottom w:val="single" w:sz="8" w:space="0" w:color="BFBFBF"/>
              <w:right w:val="single" w:sz="4" w:space="0" w:color="BFBFBF"/>
            </w:tcBorders>
          </w:tcPr>
          <w:p w14:paraId="38C015FC" w14:textId="77777777" w:rsidR="001272A2" w:rsidRDefault="00742C46">
            <w:r>
              <w:rPr>
                <w:rFonts w:ascii="Arial" w:eastAsia="Arial" w:hAnsi="Arial" w:cs="Arial"/>
              </w:rPr>
              <w:t xml:space="preserve">Potential exposure to blood or bodily fluids </w:t>
            </w:r>
          </w:p>
        </w:tc>
        <w:tc>
          <w:tcPr>
            <w:tcW w:w="576" w:type="dxa"/>
            <w:tcBorders>
              <w:top w:val="single" w:sz="4" w:space="0" w:color="BFBFBF"/>
              <w:left w:val="single" w:sz="4" w:space="0" w:color="BFBFBF"/>
              <w:bottom w:val="single" w:sz="8" w:space="0" w:color="BFBFBF"/>
              <w:right w:val="single" w:sz="4" w:space="0" w:color="BFBFBF"/>
            </w:tcBorders>
          </w:tcPr>
          <w:p w14:paraId="3C182A4E" w14:textId="77777777" w:rsidR="001272A2" w:rsidRDefault="00742C46">
            <w:pPr>
              <w:jc w:val="both"/>
            </w:pPr>
            <w:r>
              <w:rPr>
                <w:rFonts w:ascii="Wingdings 2" w:eastAsia="Wingdings 2" w:hAnsi="Wingdings 2" w:cs="Wingdings 2"/>
                <w:sz w:val="36"/>
              </w:rPr>
              <w:t></w:t>
            </w:r>
            <w:r>
              <w:rPr>
                <w:rFonts w:ascii="Arial" w:eastAsia="Arial" w:hAnsi="Arial" w:cs="Arial"/>
                <w:sz w:val="36"/>
              </w:rPr>
              <w:t xml:space="preserve"> </w:t>
            </w:r>
          </w:p>
        </w:tc>
        <w:tc>
          <w:tcPr>
            <w:tcW w:w="4853" w:type="dxa"/>
            <w:tcBorders>
              <w:top w:val="single" w:sz="4" w:space="0" w:color="BFBFBF"/>
              <w:left w:val="single" w:sz="4" w:space="0" w:color="BFBFBF"/>
              <w:bottom w:val="single" w:sz="8" w:space="0" w:color="BFBFBF"/>
              <w:right w:val="single" w:sz="7" w:space="0" w:color="BFBFBF"/>
            </w:tcBorders>
          </w:tcPr>
          <w:p w14:paraId="061BD04D" w14:textId="77777777" w:rsidR="001272A2" w:rsidRDefault="00742C46">
            <w:pPr>
              <w:ind w:right="54"/>
            </w:pPr>
            <w:r>
              <w:rPr>
                <w:rFonts w:ascii="Arial" w:eastAsia="Arial" w:hAnsi="Arial" w:cs="Arial"/>
              </w:rPr>
              <w:t xml:space="preserve">Face-to-face contact with members of the public </w:t>
            </w:r>
          </w:p>
        </w:tc>
      </w:tr>
      <w:tr w:rsidR="001272A2" w14:paraId="30976685" w14:textId="77777777">
        <w:trPr>
          <w:trHeight w:val="403"/>
        </w:trPr>
        <w:tc>
          <w:tcPr>
            <w:tcW w:w="576" w:type="dxa"/>
            <w:tcBorders>
              <w:top w:val="single" w:sz="8" w:space="0" w:color="BFBFBF"/>
              <w:left w:val="single" w:sz="4" w:space="0" w:color="BFBFBF"/>
              <w:bottom w:val="single" w:sz="4" w:space="0" w:color="BFBFBF"/>
              <w:right w:val="single" w:sz="4" w:space="0" w:color="BFBFBF"/>
            </w:tcBorders>
          </w:tcPr>
          <w:p w14:paraId="0F18D532" w14:textId="77777777" w:rsidR="001272A2" w:rsidRDefault="00742C46">
            <w:r>
              <w:rPr>
                <w:rFonts w:ascii="Segoe UI Symbol" w:eastAsia="Segoe UI Symbol" w:hAnsi="Segoe UI Symbol" w:cs="Segoe UI Symbol"/>
              </w:rPr>
              <w:t>☐</w:t>
            </w:r>
            <w:r>
              <w:rPr>
                <w:rFonts w:ascii="Arial" w:eastAsia="Arial" w:hAnsi="Arial" w:cs="Arial"/>
              </w:rPr>
              <w:t xml:space="preserve"> </w:t>
            </w:r>
          </w:p>
        </w:tc>
        <w:tc>
          <w:tcPr>
            <w:tcW w:w="4196" w:type="dxa"/>
            <w:tcBorders>
              <w:top w:val="single" w:sz="8" w:space="0" w:color="BFBFBF"/>
              <w:left w:val="single" w:sz="4" w:space="0" w:color="BFBFBF"/>
              <w:bottom w:val="single" w:sz="4" w:space="0" w:color="BFBFBF"/>
              <w:right w:val="nil"/>
            </w:tcBorders>
          </w:tcPr>
          <w:p w14:paraId="46B79BA2" w14:textId="77777777" w:rsidR="001272A2" w:rsidRDefault="00742C46">
            <w:r>
              <w:rPr>
                <w:rFonts w:ascii="Arial" w:eastAsia="Arial" w:hAnsi="Arial" w:cs="Arial"/>
              </w:rPr>
              <w:t xml:space="preserve">Other (please specify):  </w:t>
            </w:r>
          </w:p>
        </w:tc>
        <w:tc>
          <w:tcPr>
            <w:tcW w:w="5429" w:type="dxa"/>
            <w:gridSpan w:val="2"/>
            <w:tcBorders>
              <w:top w:val="single" w:sz="8" w:space="0" w:color="BFBFBF"/>
              <w:left w:val="nil"/>
              <w:bottom w:val="single" w:sz="4" w:space="0" w:color="BFBFBF"/>
              <w:right w:val="single" w:sz="7" w:space="0" w:color="BFBFBF"/>
            </w:tcBorders>
          </w:tcPr>
          <w:p w14:paraId="0CDA5FBC" w14:textId="77777777" w:rsidR="001272A2" w:rsidRDefault="001272A2"/>
        </w:tc>
      </w:tr>
    </w:tbl>
    <w:p w14:paraId="3B44D123" w14:textId="77777777" w:rsidR="001272A2" w:rsidRDefault="00742C46">
      <w:pPr>
        <w:spacing w:after="0"/>
      </w:pPr>
      <w:r>
        <w:rPr>
          <w:rFonts w:ascii="Arial" w:eastAsia="Arial" w:hAnsi="Arial" w:cs="Arial"/>
          <w:sz w:val="24"/>
        </w:rPr>
        <w:t xml:space="preserve"> </w:t>
      </w:r>
    </w:p>
    <w:p w14:paraId="5A17F6DE" w14:textId="77777777" w:rsidR="001272A2" w:rsidRDefault="00742C46">
      <w:pPr>
        <w:spacing w:after="0"/>
      </w:pPr>
      <w:r>
        <w:rPr>
          <w:rFonts w:ascii="Arial" w:eastAsia="Arial" w:hAnsi="Arial" w:cs="Arial"/>
        </w:rPr>
        <w:t xml:space="preserve"> </w:t>
      </w:r>
    </w:p>
    <w:p w14:paraId="6466839B" w14:textId="47695325" w:rsidR="001272A2" w:rsidRDefault="007B716C" w:rsidP="007B716C">
      <w:pPr>
        <w:spacing w:after="1002" w:line="249" w:lineRule="auto"/>
        <w:jc w:val="both"/>
      </w:pPr>
      <w:r>
        <w:rPr>
          <w:rFonts w:ascii="Arial" w:eastAsia="Arial" w:hAnsi="Arial" w:cs="Arial"/>
        </w:rPr>
        <w:t>Sept. 2023</w:t>
      </w:r>
    </w:p>
    <w:p w14:paraId="4BD3ACCC" w14:textId="77777777" w:rsidR="001272A2" w:rsidRDefault="00742C46">
      <w:pPr>
        <w:spacing w:after="0"/>
      </w:pPr>
      <w:r>
        <w:rPr>
          <w:rFonts w:ascii="Arial" w:eastAsia="Arial" w:hAnsi="Arial" w:cs="Arial"/>
        </w:rPr>
        <w:t xml:space="preserve"> </w:t>
      </w:r>
    </w:p>
    <w:sectPr w:rsidR="001272A2">
      <w:headerReference w:type="even" r:id="rId19"/>
      <w:headerReference w:type="default" r:id="rId20"/>
      <w:headerReference w:type="first" r:id="rId21"/>
      <w:pgSz w:w="11906" w:h="16841"/>
      <w:pgMar w:top="1512" w:right="842" w:bottom="314" w:left="852"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AD352" w14:textId="77777777" w:rsidR="00224D55" w:rsidRDefault="00224D55">
      <w:pPr>
        <w:spacing w:after="0" w:line="240" w:lineRule="auto"/>
      </w:pPr>
      <w:r>
        <w:separator/>
      </w:r>
    </w:p>
  </w:endnote>
  <w:endnote w:type="continuationSeparator" w:id="0">
    <w:p w14:paraId="58D2237A" w14:textId="77777777" w:rsidR="00224D55" w:rsidRDefault="0022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1BA39" w14:textId="77777777" w:rsidR="00224D55" w:rsidRDefault="00224D55">
      <w:pPr>
        <w:spacing w:after="0" w:line="240" w:lineRule="auto"/>
      </w:pPr>
      <w:r>
        <w:separator/>
      </w:r>
    </w:p>
  </w:footnote>
  <w:footnote w:type="continuationSeparator" w:id="0">
    <w:p w14:paraId="343D530D" w14:textId="77777777" w:rsidR="00224D55" w:rsidRDefault="00224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4B0A" w14:textId="77777777" w:rsidR="001272A2" w:rsidRDefault="001272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0109" w14:textId="77777777" w:rsidR="001272A2" w:rsidRDefault="001272A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5A38" w14:textId="77777777" w:rsidR="001272A2" w:rsidRDefault="001272A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08AA" w14:textId="77777777" w:rsidR="001272A2" w:rsidRDefault="00742C46">
    <w:pPr>
      <w:spacing w:after="0"/>
      <w:ind w:right="-64"/>
      <w:jc w:val="right"/>
    </w:pPr>
    <w:r>
      <w:rPr>
        <w:noProof/>
      </w:rPr>
      <w:drawing>
        <wp:anchor distT="0" distB="0" distL="114300" distR="114300" simplePos="0" relativeHeight="251658240" behindDoc="0" locked="0" layoutInCell="1" allowOverlap="0" wp14:anchorId="7FC0EB93" wp14:editId="271A5C44">
          <wp:simplePos x="0" y="0"/>
          <wp:positionH relativeFrom="page">
            <wp:posOffset>4734560</wp:posOffset>
          </wp:positionH>
          <wp:positionV relativeFrom="page">
            <wp:posOffset>360045</wp:posOffset>
          </wp:positionV>
          <wp:extent cx="2281555" cy="596900"/>
          <wp:effectExtent l="0" t="0" r="0" b="0"/>
          <wp:wrapSquare wrapText="bothSides"/>
          <wp:docPr id="634" name="Picture 634"/>
          <wp:cNvGraphicFramePr/>
          <a:graphic xmlns:a="http://schemas.openxmlformats.org/drawingml/2006/main">
            <a:graphicData uri="http://schemas.openxmlformats.org/drawingml/2006/picture">
              <pic:pic xmlns:pic="http://schemas.openxmlformats.org/drawingml/2006/picture">
                <pic:nvPicPr>
                  <pic:cNvPr id="634" name="Picture 634"/>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0D17" w14:textId="77777777" w:rsidR="001272A2" w:rsidRDefault="00742C46">
    <w:pPr>
      <w:spacing w:after="0"/>
      <w:ind w:right="-64"/>
      <w:jc w:val="right"/>
    </w:pPr>
    <w:r>
      <w:rPr>
        <w:noProof/>
      </w:rPr>
      <w:drawing>
        <wp:anchor distT="0" distB="0" distL="114300" distR="114300" simplePos="0" relativeHeight="251659264" behindDoc="0" locked="0" layoutInCell="1" allowOverlap="0" wp14:anchorId="39526BE7" wp14:editId="2A025689">
          <wp:simplePos x="0" y="0"/>
          <wp:positionH relativeFrom="page">
            <wp:posOffset>4734560</wp:posOffset>
          </wp:positionH>
          <wp:positionV relativeFrom="page">
            <wp:posOffset>360045</wp:posOffset>
          </wp:positionV>
          <wp:extent cx="2281555" cy="5969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634" name="Picture 634"/>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BF69" w14:textId="77777777" w:rsidR="001272A2" w:rsidRDefault="00742C46">
    <w:pPr>
      <w:spacing w:after="0"/>
      <w:ind w:right="-64"/>
      <w:jc w:val="right"/>
    </w:pPr>
    <w:r>
      <w:rPr>
        <w:noProof/>
      </w:rPr>
      <w:drawing>
        <wp:anchor distT="0" distB="0" distL="114300" distR="114300" simplePos="0" relativeHeight="251660288" behindDoc="0" locked="0" layoutInCell="1" allowOverlap="0" wp14:anchorId="36BE828A" wp14:editId="45A2A786">
          <wp:simplePos x="0" y="0"/>
          <wp:positionH relativeFrom="page">
            <wp:posOffset>4734560</wp:posOffset>
          </wp:positionH>
          <wp:positionV relativeFrom="page">
            <wp:posOffset>360045</wp:posOffset>
          </wp:positionV>
          <wp:extent cx="2281555" cy="5969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634" name="Picture 634"/>
                  <pic:cNvPicPr/>
                </pic:nvPicPr>
                <pic:blipFill>
                  <a:blip r:embed="rId1"/>
                  <a:stretch>
                    <a:fillRect/>
                  </a:stretch>
                </pic:blipFill>
                <pic:spPr>
                  <a:xfrm>
                    <a:off x="0" y="0"/>
                    <a:ext cx="2281555" cy="596900"/>
                  </a:xfrm>
                  <a:prstGeom prst="rect">
                    <a:avLst/>
                  </a:prstGeom>
                </pic:spPr>
              </pic:pic>
            </a:graphicData>
          </a:graphic>
        </wp:anchor>
      </w:drawing>
    </w:r>
    <w:r>
      <w:rPr>
        <w:rFonts w:ascii="Tahoma" w:eastAsia="Tahoma" w:hAnsi="Tahoma" w:cs="Tahom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7063"/>
    <w:multiLevelType w:val="hybridMultilevel"/>
    <w:tmpl w:val="A61E6718"/>
    <w:lvl w:ilvl="0" w:tplc="A41AFDCA">
      <w:start w:val="1"/>
      <w:numFmt w:val="bullet"/>
      <w:lvlText w:val="•"/>
      <w:lvlJc w:val="left"/>
      <w:pPr>
        <w:ind w:left="10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C73E4264">
      <w:start w:val="1"/>
      <w:numFmt w:val="bullet"/>
      <w:lvlText w:val="o"/>
      <w:lvlJc w:val="left"/>
      <w:pPr>
        <w:ind w:left="17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405EDF5E">
      <w:start w:val="1"/>
      <w:numFmt w:val="bullet"/>
      <w:lvlText w:val="▪"/>
      <w:lvlJc w:val="left"/>
      <w:pPr>
        <w:ind w:left="24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A5C87078">
      <w:start w:val="1"/>
      <w:numFmt w:val="bullet"/>
      <w:lvlText w:val="•"/>
      <w:lvlJc w:val="left"/>
      <w:pPr>
        <w:ind w:left="31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0BBECD86">
      <w:start w:val="1"/>
      <w:numFmt w:val="bullet"/>
      <w:lvlText w:val="o"/>
      <w:lvlJc w:val="left"/>
      <w:pPr>
        <w:ind w:left="39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21BC83C4">
      <w:start w:val="1"/>
      <w:numFmt w:val="bullet"/>
      <w:lvlText w:val="▪"/>
      <w:lvlJc w:val="left"/>
      <w:pPr>
        <w:ind w:left="46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93DE438E">
      <w:start w:val="1"/>
      <w:numFmt w:val="bullet"/>
      <w:lvlText w:val="•"/>
      <w:lvlJc w:val="left"/>
      <w:pPr>
        <w:ind w:left="53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0DBEA8DE">
      <w:start w:val="1"/>
      <w:numFmt w:val="bullet"/>
      <w:lvlText w:val="o"/>
      <w:lvlJc w:val="left"/>
      <w:pPr>
        <w:ind w:left="60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D62E4532">
      <w:start w:val="1"/>
      <w:numFmt w:val="bullet"/>
      <w:lvlText w:val="▪"/>
      <w:lvlJc w:val="left"/>
      <w:pPr>
        <w:ind w:left="67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 w15:restartNumberingAfterBreak="0">
    <w:nsid w:val="0D0F2419"/>
    <w:multiLevelType w:val="hybridMultilevel"/>
    <w:tmpl w:val="19E603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126616A"/>
    <w:multiLevelType w:val="hybridMultilevel"/>
    <w:tmpl w:val="E8DE54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BB7537F"/>
    <w:multiLevelType w:val="hybridMultilevel"/>
    <w:tmpl w:val="CF1270D2"/>
    <w:lvl w:ilvl="0" w:tplc="91B2FD98">
      <w:start w:val="1"/>
      <w:numFmt w:val="bullet"/>
      <w:lvlText w:val="●"/>
      <w:lvlJc w:val="left"/>
      <w:pPr>
        <w:ind w:left="8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55AADAC">
      <w:start w:val="1"/>
      <w:numFmt w:val="bullet"/>
      <w:lvlText w:val="o"/>
      <w:lvlJc w:val="left"/>
      <w:pPr>
        <w:ind w:left="1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348A54">
      <w:start w:val="1"/>
      <w:numFmt w:val="bullet"/>
      <w:lvlText w:val="▪"/>
      <w:lvlJc w:val="left"/>
      <w:pPr>
        <w:ind w:left="2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4002080">
      <w:start w:val="1"/>
      <w:numFmt w:val="bullet"/>
      <w:lvlText w:val="•"/>
      <w:lvlJc w:val="left"/>
      <w:pPr>
        <w:ind w:left="3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523D58">
      <w:start w:val="1"/>
      <w:numFmt w:val="bullet"/>
      <w:lvlText w:val="o"/>
      <w:lvlJc w:val="left"/>
      <w:pPr>
        <w:ind w:left="3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1C6CD7A">
      <w:start w:val="1"/>
      <w:numFmt w:val="bullet"/>
      <w:lvlText w:val="▪"/>
      <w:lvlJc w:val="left"/>
      <w:pPr>
        <w:ind w:left="4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E08E12">
      <w:start w:val="1"/>
      <w:numFmt w:val="bullet"/>
      <w:lvlText w:val="•"/>
      <w:lvlJc w:val="left"/>
      <w:pPr>
        <w:ind w:left="5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1ED1F4">
      <w:start w:val="1"/>
      <w:numFmt w:val="bullet"/>
      <w:lvlText w:val="o"/>
      <w:lvlJc w:val="left"/>
      <w:pPr>
        <w:ind w:left="5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201B02">
      <w:start w:val="1"/>
      <w:numFmt w:val="bullet"/>
      <w:lvlText w:val="▪"/>
      <w:lvlJc w:val="left"/>
      <w:pPr>
        <w:ind w:left="67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FD23E0D"/>
    <w:multiLevelType w:val="hybridMultilevel"/>
    <w:tmpl w:val="5426D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9A2939"/>
    <w:multiLevelType w:val="hybridMultilevel"/>
    <w:tmpl w:val="88B6416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A6668"/>
    <w:multiLevelType w:val="hybridMultilevel"/>
    <w:tmpl w:val="65FC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66B04"/>
    <w:multiLevelType w:val="hybridMultilevel"/>
    <w:tmpl w:val="A4A25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DB95AAB"/>
    <w:multiLevelType w:val="hybridMultilevel"/>
    <w:tmpl w:val="5A6C62D8"/>
    <w:lvl w:ilvl="0" w:tplc="640A598A">
      <w:start w:val="1"/>
      <w:numFmt w:val="bullet"/>
      <w:lvlText w:val="●"/>
      <w:lvlJc w:val="left"/>
      <w:pPr>
        <w:ind w:left="8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B27FAA">
      <w:start w:val="1"/>
      <w:numFmt w:val="bullet"/>
      <w:lvlText w:val="o"/>
      <w:lvlJc w:val="left"/>
      <w:pPr>
        <w:ind w:left="16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762E0C">
      <w:start w:val="1"/>
      <w:numFmt w:val="bullet"/>
      <w:lvlText w:val="▪"/>
      <w:lvlJc w:val="left"/>
      <w:pPr>
        <w:ind w:left="23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302CE0">
      <w:start w:val="1"/>
      <w:numFmt w:val="bullet"/>
      <w:lvlText w:val="•"/>
      <w:lvlJc w:val="left"/>
      <w:pPr>
        <w:ind w:left="3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708760">
      <w:start w:val="1"/>
      <w:numFmt w:val="bullet"/>
      <w:lvlText w:val="o"/>
      <w:lvlJc w:val="left"/>
      <w:pPr>
        <w:ind w:left="3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68401A">
      <w:start w:val="1"/>
      <w:numFmt w:val="bullet"/>
      <w:lvlText w:val="▪"/>
      <w:lvlJc w:val="left"/>
      <w:pPr>
        <w:ind w:left="4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EE8ED12">
      <w:start w:val="1"/>
      <w:numFmt w:val="bullet"/>
      <w:lvlText w:val="•"/>
      <w:lvlJc w:val="left"/>
      <w:pPr>
        <w:ind w:left="5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E607138">
      <w:start w:val="1"/>
      <w:numFmt w:val="bullet"/>
      <w:lvlText w:val="o"/>
      <w:lvlJc w:val="left"/>
      <w:pPr>
        <w:ind w:left="5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4CF63A">
      <w:start w:val="1"/>
      <w:numFmt w:val="bullet"/>
      <w:lvlText w:val="▪"/>
      <w:lvlJc w:val="left"/>
      <w:pPr>
        <w:ind w:left="67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E59633B"/>
    <w:multiLevelType w:val="hybridMultilevel"/>
    <w:tmpl w:val="9A2635FE"/>
    <w:lvl w:ilvl="0" w:tplc="B0C61C28">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36053641">
    <w:abstractNumId w:val="0"/>
  </w:num>
  <w:num w:numId="2" w16cid:durableId="678696132">
    <w:abstractNumId w:val="8"/>
  </w:num>
  <w:num w:numId="3" w16cid:durableId="866910740">
    <w:abstractNumId w:val="3"/>
  </w:num>
  <w:num w:numId="4" w16cid:durableId="919170506">
    <w:abstractNumId w:val="9"/>
  </w:num>
  <w:num w:numId="5" w16cid:durableId="2028211841">
    <w:abstractNumId w:val="9"/>
  </w:num>
  <w:num w:numId="6" w16cid:durableId="828134179">
    <w:abstractNumId w:val="4"/>
  </w:num>
  <w:num w:numId="7" w16cid:durableId="1916087566">
    <w:abstractNumId w:val="6"/>
  </w:num>
  <w:num w:numId="8" w16cid:durableId="63067398">
    <w:abstractNumId w:val="1"/>
  </w:num>
  <w:num w:numId="9" w16cid:durableId="827019353">
    <w:abstractNumId w:val="2"/>
  </w:num>
  <w:num w:numId="10" w16cid:durableId="272790617">
    <w:abstractNumId w:val="7"/>
  </w:num>
  <w:num w:numId="11" w16cid:durableId="1616905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2A2"/>
    <w:rsid w:val="00093320"/>
    <w:rsid w:val="001272A2"/>
    <w:rsid w:val="00174B93"/>
    <w:rsid w:val="00224D55"/>
    <w:rsid w:val="0024381D"/>
    <w:rsid w:val="00275462"/>
    <w:rsid w:val="00330DA9"/>
    <w:rsid w:val="003457E6"/>
    <w:rsid w:val="003946D0"/>
    <w:rsid w:val="00422852"/>
    <w:rsid w:val="00441A05"/>
    <w:rsid w:val="004A143B"/>
    <w:rsid w:val="004B190F"/>
    <w:rsid w:val="00605F4C"/>
    <w:rsid w:val="00636C7D"/>
    <w:rsid w:val="00675755"/>
    <w:rsid w:val="006C5D0E"/>
    <w:rsid w:val="00742C46"/>
    <w:rsid w:val="007B716C"/>
    <w:rsid w:val="007E34B9"/>
    <w:rsid w:val="00847B92"/>
    <w:rsid w:val="008923B0"/>
    <w:rsid w:val="008A1CBA"/>
    <w:rsid w:val="008A62DA"/>
    <w:rsid w:val="008C091B"/>
    <w:rsid w:val="008E0727"/>
    <w:rsid w:val="00994614"/>
    <w:rsid w:val="00A406B5"/>
    <w:rsid w:val="00A42D9B"/>
    <w:rsid w:val="00AE7419"/>
    <w:rsid w:val="00B43F53"/>
    <w:rsid w:val="00BC55B6"/>
    <w:rsid w:val="00BD0677"/>
    <w:rsid w:val="00BF37A1"/>
    <w:rsid w:val="00C277EB"/>
    <w:rsid w:val="00C367DC"/>
    <w:rsid w:val="00C519CD"/>
    <w:rsid w:val="00C570F1"/>
    <w:rsid w:val="00C60A45"/>
    <w:rsid w:val="00CC17EA"/>
    <w:rsid w:val="00CD3DCC"/>
    <w:rsid w:val="00D07B28"/>
    <w:rsid w:val="00D64D0F"/>
    <w:rsid w:val="00D65EF5"/>
    <w:rsid w:val="00DA6A89"/>
    <w:rsid w:val="00E4163F"/>
    <w:rsid w:val="00F272BE"/>
    <w:rsid w:val="00F66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2AAFA"/>
  <w15:docId w15:val="{C19468C5-99A3-431E-A655-9A2E2FA8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C5D0E"/>
    <w:pPr>
      <w:spacing w:after="0" w:line="240" w:lineRule="auto"/>
      <w:ind w:left="720"/>
    </w:pPr>
    <w:rPr>
      <w:rFonts w:eastAsiaTheme="minorHAns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529782">
      <w:bodyDiv w:val="1"/>
      <w:marLeft w:val="0"/>
      <w:marRight w:val="0"/>
      <w:marTop w:val="0"/>
      <w:marBottom w:val="0"/>
      <w:divBdr>
        <w:top w:val="none" w:sz="0" w:space="0" w:color="auto"/>
        <w:left w:val="none" w:sz="0" w:space="0" w:color="auto"/>
        <w:bottom w:val="none" w:sz="0" w:space="0" w:color="auto"/>
        <w:right w:val="none" w:sz="0" w:space="0" w:color="auto"/>
      </w:divBdr>
    </w:div>
    <w:div w:id="1617249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2.oxfordshire.gov.uk/cms/content/support-attending-interviews" TargetMode="Externa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2.oxfordshire.gov.uk/cms/content/support-attending-interviews" TargetMode="External"/><Relationship Id="rId17" Type="http://schemas.openxmlformats.org/officeDocument/2006/relationships/hyperlink" Target="https://intranet.oxfordshire.gov.uk/cms/content/safer-recruitment-and-disclosure-and-barring-service-checks" TargetMode="External"/><Relationship Id="rId2" Type="http://schemas.openxmlformats.org/officeDocument/2006/relationships/numbering" Target="numbering.xml"/><Relationship Id="rId16" Type="http://schemas.openxmlformats.org/officeDocument/2006/relationships/hyperlink" Target="https://intranet.oxfordshire.gov.uk/cms/content/safer-recruitment-and-disclosure-and-barring-service-checks"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2.oxfordshire.gov.uk/cms/content/support-attending-interviews"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2.oxfordshire.gov.uk/cms/content/support-attending-interviews" TargetMode="Externa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9193B-BAE7-460F-81C3-016939546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2670</Words>
  <Characters>15220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cp:lastModifiedBy>Kneale-Jones, Marc - Oxfordshire County Council</cp:lastModifiedBy>
  <cp:revision>21</cp:revision>
  <dcterms:created xsi:type="dcterms:W3CDTF">2025-07-17T08:55:00Z</dcterms:created>
  <dcterms:modified xsi:type="dcterms:W3CDTF">2025-07-17T09:42:00Z</dcterms:modified>
</cp:coreProperties>
</file>