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8EDD" w14:textId="77777777" w:rsidR="003736E3" w:rsidRPr="00BB459A" w:rsidRDefault="003736E3" w:rsidP="003736E3">
      <w:pPr>
        <w:pStyle w:val="Default"/>
        <w:rPr>
          <w:rFonts w:asciiTheme="minorHAnsi" w:hAnsiTheme="minorHAnsi" w:cstheme="minorHAnsi"/>
          <w:sz w:val="72"/>
          <w:szCs w:val="72"/>
        </w:rPr>
      </w:pPr>
      <w:r w:rsidRPr="00BB459A">
        <w:rPr>
          <w:rFonts w:asciiTheme="minorHAnsi" w:hAnsiTheme="minorHAnsi" w:cstheme="minorHAnsi"/>
          <w:b/>
          <w:bCs/>
          <w:sz w:val="72"/>
          <w:szCs w:val="72"/>
        </w:rPr>
        <w:t xml:space="preserve">Job Description </w:t>
      </w:r>
    </w:p>
    <w:p w14:paraId="3A11A0EF" w14:textId="77777777" w:rsidR="003736E3" w:rsidRPr="00BB459A" w:rsidRDefault="003736E3" w:rsidP="003736E3">
      <w:pPr>
        <w:pStyle w:val="Default"/>
        <w:rPr>
          <w:rFonts w:asciiTheme="minorHAnsi" w:hAnsiTheme="minorHAnsi" w:cstheme="minorHAnsi"/>
          <w:sz w:val="32"/>
          <w:szCs w:val="32"/>
        </w:rPr>
      </w:pPr>
      <w:r w:rsidRPr="00BB459A">
        <w:rPr>
          <w:rFonts w:asciiTheme="minorHAnsi" w:hAnsiTheme="minorHAnsi" w:cstheme="minorHAnsi"/>
          <w:sz w:val="32"/>
          <w:szCs w:val="32"/>
        </w:rPr>
        <w:t xml:space="preserve">Section A: Job Profile </w:t>
      </w:r>
    </w:p>
    <w:p w14:paraId="5157B2D6"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i/>
          <w:iCs/>
          <w:sz w:val="23"/>
          <w:szCs w:val="23"/>
        </w:rPr>
        <w:t xml:space="preserve">The job profile outlines key information relating to the salary and working conditions e.g., location of a job, along with the current focus of the role and a brief description of the main duties. </w:t>
      </w:r>
    </w:p>
    <w:tbl>
      <w:tblPr>
        <w:tblW w:w="985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25"/>
        <w:gridCol w:w="4925"/>
      </w:tblGrid>
      <w:tr w:rsidR="003736E3" w:rsidRPr="00BB459A" w14:paraId="6C8B6070" w14:textId="77777777" w:rsidTr="003736E3">
        <w:trPr>
          <w:trHeight w:val="129"/>
        </w:trPr>
        <w:tc>
          <w:tcPr>
            <w:tcW w:w="4925" w:type="dxa"/>
            <w:tcBorders>
              <w:top w:val="none" w:sz="6" w:space="0" w:color="auto"/>
              <w:bottom w:val="none" w:sz="6" w:space="0" w:color="auto"/>
              <w:right w:val="none" w:sz="6" w:space="0" w:color="auto"/>
            </w:tcBorders>
          </w:tcPr>
          <w:p w14:paraId="2C74968F" w14:textId="77777777" w:rsidR="003736E3" w:rsidRPr="00BB459A" w:rsidRDefault="003736E3">
            <w:pPr>
              <w:pStyle w:val="Default"/>
              <w:rPr>
                <w:rFonts w:asciiTheme="minorHAnsi" w:hAnsiTheme="minorHAnsi" w:cstheme="minorHAnsi"/>
                <w:sz w:val="22"/>
                <w:szCs w:val="22"/>
              </w:rPr>
            </w:pPr>
            <w:r w:rsidRPr="00BB459A">
              <w:rPr>
                <w:rFonts w:asciiTheme="minorHAnsi" w:hAnsiTheme="minorHAnsi" w:cstheme="minorHAnsi"/>
                <w:sz w:val="26"/>
                <w:szCs w:val="26"/>
              </w:rPr>
              <w:t xml:space="preserve">Job Details </w:t>
            </w:r>
            <w:r w:rsidRPr="00BB459A">
              <w:rPr>
                <w:rFonts w:asciiTheme="minorHAnsi" w:hAnsiTheme="minorHAnsi" w:cstheme="minorHAnsi"/>
                <w:sz w:val="22"/>
                <w:szCs w:val="22"/>
              </w:rPr>
              <w:t xml:space="preserve">Job Title: </w:t>
            </w:r>
          </w:p>
        </w:tc>
        <w:tc>
          <w:tcPr>
            <w:tcW w:w="4925" w:type="dxa"/>
            <w:tcBorders>
              <w:top w:val="none" w:sz="6" w:space="0" w:color="auto"/>
              <w:left w:val="none" w:sz="6" w:space="0" w:color="auto"/>
              <w:bottom w:val="none" w:sz="6" w:space="0" w:color="auto"/>
            </w:tcBorders>
          </w:tcPr>
          <w:p w14:paraId="0FC0A51F" w14:textId="77777777" w:rsidR="003736E3" w:rsidRPr="00BB459A" w:rsidRDefault="003736E3">
            <w:pPr>
              <w:pStyle w:val="Default"/>
              <w:rPr>
                <w:rFonts w:asciiTheme="minorHAnsi" w:hAnsiTheme="minorHAnsi" w:cstheme="minorHAnsi"/>
                <w:sz w:val="26"/>
                <w:szCs w:val="26"/>
              </w:rPr>
            </w:pPr>
            <w:r w:rsidRPr="00BB459A">
              <w:rPr>
                <w:rFonts w:asciiTheme="minorHAnsi" w:hAnsiTheme="minorHAnsi" w:cstheme="minorHAnsi"/>
                <w:sz w:val="26"/>
                <w:szCs w:val="26"/>
              </w:rPr>
              <w:t xml:space="preserve">Social Worker </w:t>
            </w:r>
          </w:p>
        </w:tc>
      </w:tr>
      <w:tr w:rsidR="003736E3" w:rsidRPr="00BB459A" w14:paraId="509E219A" w14:textId="77777777" w:rsidTr="003736E3">
        <w:trPr>
          <w:trHeight w:val="249"/>
        </w:trPr>
        <w:tc>
          <w:tcPr>
            <w:tcW w:w="4925" w:type="dxa"/>
            <w:tcBorders>
              <w:top w:val="none" w:sz="6" w:space="0" w:color="auto"/>
              <w:bottom w:val="none" w:sz="6" w:space="0" w:color="auto"/>
              <w:right w:val="none" w:sz="6" w:space="0" w:color="auto"/>
            </w:tcBorders>
          </w:tcPr>
          <w:p w14:paraId="39FFA226" w14:textId="77777777" w:rsidR="003736E3" w:rsidRPr="00BB459A" w:rsidRDefault="003736E3">
            <w:pPr>
              <w:pStyle w:val="Default"/>
              <w:rPr>
                <w:rFonts w:asciiTheme="minorHAnsi" w:hAnsiTheme="minorHAnsi" w:cstheme="minorHAnsi"/>
                <w:sz w:val="22"/>
                <w:szCs w:val="22"/>
              </w:rPr>
            </w:pPr>
            <w:r w:rsidRPr="00BB459A">
              <w:rPr>
                <w:rFonts w:asciiTheme="minorHAnsi" w:hAnsiTheme="minorHAnsi" w:cstheme="minorHAnsi"/>
                <w:sz w:val="22"/>
                <w:szCs w:val="22"/>
              </w:rPr>
              <w:t xml:space="preserve">Salary: </w:t>
            </w:r>
          </w:p>
        </w:tc>
        <w:tc>
          <w:tcPr>
            <w:tcW w:w="4925" w:type="dxa"/>
            <w:tcBorders>
              <w:top w:val="none" w:sz="6" w:space="0" w:color="auto"/>
              <w:left w:val="none" w:sz="6" w:space="0" w:color="auto"/>
              <w:bottom w:val="none" w:sz="6" w:space="0" w:color="auto"/>
            </w:tcBorders>
          </w:tcPr>
          <w:p w14:paraId="1EFC5037" w14:textId="16CBCE36" w:rsidR="003736E3" w:rsidRPr="00BB459A" w:rsidRDefault="003736E3">
            <w:pPr>
              <w:pStyle w:val="Default"/>
              <w:rPr>
                <w:rFonts w:asciiTheme="minorHAnsi" w:hAnsiTheme="minorHAnsi" w:cstheme="minorHAnsi"/>
                <w:sz w:val="23"/>
                <w:szCs w:val="23"/>
              </w:rPr>
            </w:pPr>
          </w:p>
        </w:tc>
      </w:tr>
      <w:tr w:rsidR="003736E3" w:rsidRPr="00BB459A" w14:paraId="10B811E0" w14:textId="77777777" w:rsidTr="003736E3">
        <w:trPr>
          <w:trHeight w:val="132"/>
        </w:trPr>
        <w:tc>
          <w:tcPr>
            <w:tcW w:w="4925" w:type="dxa"/>
            <w:tcBorders>
              <w:top w:val="none" w:sz="6" w:space="0" w:color="auto"/>
              <w:bottom w:val="none" w:sz="6" w:space="0" w:color="auto"/>
              <w:right w:val="none" w:sz="6" w:space="0" w:color="auto"/>
            </w:tcBorders>
          </w:tcPr>
          <w:p w14:paraId="5D7BDFB2" w14:textId="77777777" w:rsidR="003736E3" w:rsidRPr="00BB459A" w:rsidRDefault="003736E3">
            <w:pPr>
              <w:pStyle w:val="Default"/>
              <w:rPr>
                <w:rFonts w:asciiTheme="minorHAnsi" w:hAnsiTheme="minorHAnsi" w:cstheme="minorHAnsi"/>
                <w:sz w:val="22"/>
                <w:szCs w:val="22"/>
              </w:rPr>
            </w:pPr>
            <w:r w:rsidRPr="00BB459A">
              <w:rPr>
                <w:rFonts w:asciiTheme="minorHAnsi" w:hAnsiTheme="minorHAnsi" w:cstheme="minorHAnsi"/>
                <w:sz w:val="22"/>
                <w:szCs w:val="22"/>
              </w:rPr>
              <w:t xml:space="preserve">Grade: </w:t>
            </w:r>
          </w:p>
        </w:tc>
        <w:tc>
          <w:tcPr>
            <w:tcW w:w="4925" w:type="dxa"/>
            <w:tcBorders>
              <w:top w:val="none" w:sz="6" w:space="0" w:color="auto"/>
              <w:left w:val="none" w:sz="6" w:space="0" w:color="auto"/>
              <w:bottom w:val="none" w:sz="6" w:space="0" w:color="auto"/>
            </w:tcBorders>
          </w:tcPr>
          <w:p w14:paraId="744185D4" w14:textId="77777777" w:rsidR="003736E3" w:rsidRPr="00BB459A" w:rsidRDefault="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Grade 10/11 </w:t>
            </w:r>
          </w:p>
        </w:tc>
      </w:tr>
      <w:tr w:rsidR="003736E3" w:rsidRPr="00BB459A" w14:paraId="1A45A8D4" w14:textId="77777777" w:rsidTr="003736E3">
        <w:trPr>
          <w:trHeight w:val="249"/>
        </w:trPr>
        <w:tc>
          <w:tcPr>
            <w:tcW w:w="4925" w:type="dxa"/>
            <w:tcBorders>
              <w:top w:val="none" w:sz="6" w:space="0" w:color="auto"/>
              <w:bottom w:val="none" w:sz="6" w:space="0" w:color="auto"/>
              <w:right w:val="none" w:sz="6" w:space="0" w:color="auto"/>
            </w:tcBorders>
          </w:tcPr>
          <w:p w14:paraId="00927B98" w14:textId="77777777" w:rsidR="003736E3" w:rsidRPr="00BB459A" w:rsidRDefault="003736E3">
            <w:pPr>
              <w:pStyle w:val="Default"/>
              <w:rPr>
                <w:rFonts w:asciiTheme="minorHAnsi" w:hAnsiTheme="minorHAnsi" w:cstheme="minorHAnsi"/>
                <w:sz w:val="22"/>
                <w:szCs w:val="22"/>
              </w:rPr>
            </w:pPr>
            <w:r w:rsidRPr="00BB459A">
              <w:rPr>
                <w:rFonts w:asciiTheme="minorHAnsi" w:hAnsiTheme="minorHAnsi" w:cstheme="minorHAnsi"/>
                <w:sz w:val="22"/>
                <w:szCs w:val="22"/>
              </w:rPr>
              <w:t xml:space="preserve">Hours: </w:t>
            </w:r>
          </w:p>
        </w:tc>
        <w:tc>
          <w:tcPr>
            <w:tcW w:w="4925" w:type="dxa"/>
            <w:tcBorders>
              <w:top w:val="none" w:sz="6" w:space="0" w:color="auto"/>
              <w:left w:val="none" w:sz="6" w:space="0" w:color="auto"/>
              <w:bottom w:val="none" w:sz="6" w:space="0" w:color="auto"/>
            </w:tcBorders>
          </w:tcPr>
          <w:p w14:paraId="0E9C390F" w14:textId="77777777" w:rsidR="003736E3" w:rsidRPr="00BB459A" w:rsidRDefault="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37 hours per week (We are open to discussions about flexible working). </w:t>
            </w:r>
          </w:p>
        </w:tc>
      </w:tr>
      <w:tr w:rsidR="003736E3" w:rsidRPr="00BB459A" w14:paraId="0FDDEBFF" w14:textId="77777777" w:rsidTr="003736E3">
        <w:trPr>
          <w:trHeight w:val="132"/>
        </w:trPr>
        <w:tc>
          <w:tcPr>
            <w:tcW w:w="4925" w:type="dxa"/>
            <w:tcBorders>
              <w:top w:val="none" w:sz="6" w:space="0" w:color="auto"/>
              <w:bottom w:val="none" w:sz="6" w:space="0" w:color="auto"/>
              <w:right w:val="none" w:sz="6" w:space="0" w:color="auto"/>
            </w:tcBorders>
          </w:tcPr>
          <w:p w14:paraId="7D6A8AB7" w14:textId="77777777" w:rsidR="003736E3" w:rsidRPr="00BB459A" w:rsidRDefault="003736E3">
            <w:pPr>
              <w:pStyle w:val="Default"/>
              <w:rPr>
                <w:rFonts w:asciiTheme="minorHAnsi" w:hAnsiTheme="minorHAnsi" w:cstheme="minorHAnsi"/>
                <w:sz w:val="22"/>
                <w:szCs w:val="22"/>
              </w:rPr>
            </w:pPr>
            <w:r w:rsidRPr="00BB459A">
              <w:rPr>
                <w:rFonts w:asciiTheme="minorHAnsi" w:hAnsiTheme="minorHAnsi" w:cstheme="minorHAnsi"/>
                <w:sz w:val="22"/>
                <w:szCs w:val="22"/>
              </w:rPr>
              <w:t xml:space="preserve">Team: </w:t>
            </w:r>
          </w:p>
        </w:tc>
        <w:tc>
          <w:tcPr>
            <w:tcW w:w="4925" w:type="dxa"/>
            <w:tcBorders>
              <w:top w:val="none" w:sz="6" w:space="0" w:color="auto"/>
              <w:left w:val="none" w:sz="6" w:space="0" w:color="auto"/>
              <w:bottom w:val="none" w:sz="6" w:space="0" w:color="auto"/>
            </w:tcBorders>
          </w:tcPr>
          <w:p w14:paraId="7B5891CA" w14:textId="59342D5D" w:rsidR="003736E3" w:rsidRPr="00BB459A" w:rsidRDefault="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Neighbourhood Teams </w:t>
            </w:r>
          </w:p>
        </w:tc>
      </w:tr>
      <w:tr w:rsidR="003736E3" w:rsidRPr="00BB459A" w14:paraId="50B50094" w14:textId="77777777" w:rsidTr="003736E3">
        <w:trPr>
          <w:trHeight w:val="132"/>
        </w:trPr>
        <w:tc>
          <w:tcPr>
            <w:tcW w:w="4925" w:type="dxa"/>
            <w:tcBorders>
              <w:top w:val="none" w:sz="6" w:space="0" w:color="auto"/>
              <w:bottom w:val="none" w:sz="6" w:space="0" w:color="auto"/>
              <w:right w:val="none" w:sz="6" w:space="0" w:color="auto"/>
            </w:tcBorders>
          </w:tcPr>
          <w:p w14:paraId="4FB3419E" w14:textId="77777777" w:rsidR="003736E3" w:rsidRPr="00BB459A" w:rsidRDefault="003736E3">
            <w:pPr>
              <w:pStyle w:val="Default"/>
              <w:rPr>
                <w:rFonts w:asciiTheme="minorHAnsi" w:hAnsiTheme="minorHAnsi" w:cstheme="minorHAnsi"/>
                <w:sz w:val="22"/>
                <w:szCs w:val="22"/>
              </w:rPr>
            </w:pPr>
            <w:r w:rsidRPr="00BB459A">
              <w:rPr>
                <w:rFonts w:asciiTheme="minorHAnsi" w:hAnsiTheme="minorHAnsi" w:cstheme="minorHAnsi"/>
                <w:sz w:val="22"/>
                <w:szCs w:val="22"/>
              </w:rPr>
              <w:t xml:space="preserve">Service Area: </w:t>
            </w:r>
          </w:p>
        </w:tc>
        <w:tc>
          <w:tcPr>
            <w:tcW w:w="4925" w:type="dxa"/>
            <w:tcBorders>
              <w:top w:val="none" w:sz="6" w:space="0" w:color="auto"/>
              <w:left w:val="none" w:sz="6" w:space="0" w:color="auto"/>
              <w:bottom w:val="none" w:sz="6" w:space="0" w:color="auto"/>
            </w:tcBorders>
          </w:tcPr>
          <w:p w14:paraId="2AE93C24" w14:textId="784B9B16" w:rsidR="003736E3" w:rsidRPr="00BB459A" w:rsidRDefault="0079394E">
            <w:pPr>
              <w:pStyle w:val="Default"/>
              <w:rPr>
                <w:rFonts w:asciiTheme="minorHAnsi" w:hAnsiTheme="minorHAnsi" w:cstheme="minorHAnsi"/>
                <w:sz w:val="23"/>
                <w:szCs w:val="23"/>
              </w:rPr>
            </w:pPr>
            <w:r w:rsidRPr="00BB459A">
              <w:rPr>
                <w:rFonts w:asciiTheme="minorHAnsi" w:hAnsiTheme="minorHAnsi" w:cstheme="minorHAnsi"/>
                <w:sz w:val="23"/>
                <w:szCs w:val="23"/>
              </w:rPr>
              <w:t>Home First</w:t>
            </w:r>
          </w:p>
        </w:tc>
      </w:tr>
      <w:tr w:rsidR="003736E3" w:rsidRPr="00BB459A" w14:paraId="364B2D91" w14:textId="77777777" w:rsidTr="0079394E">
        <w:trPr>
          <w:trHeight w:val="229"/>
        </w:trPr>
        <w:tc>
          <w:tcPr>
            <w:tcW w:w="4925" w:type="dxa"/>
            <w:tcBorders>
              <w:top w:val="none" w:sz="6" w:space="0" w:color="auto"/>
              <w:left w:val="none" w:sz="6" w:space="0" w:color="auto"/>
              <w:bottom w:val="none" w:sz="6" w:space="0" w:color="auto"/>
              <w:right w:val="none" w:sz="6" w:space="0" w:color="auto"/>
            </w:tcBorders>
          </w:tcPr>
          <w:p w14:paraId="7493C470" w14:textId="77777777" w:rsidR="003736E3" w:rsidRPr="00BB459A" w:rsidRDefault="003736E3">
            <w:pPr>
              <w:pStyle w:val="Default"/>
              <w:rPr>
                <w:rFonts w:asciiTheme="minorHAnsi" w:hAnsiTheme="minorHAnsi" w:cstheme="minorHAnsi"/>
                <w:sz w:val="22"/>
                <w:szCs w:val="22"/>
              </w:rPr>
            </w:pPr>
            <w:r w:rsidRPr="00BB459A">
              <w:rPr>
                <w:rFonts w:asciiTheme="minorHAnsi" w:hAnsiTheme="minorHAnsi" w:cstheme="minorHAnsi"/>
                <w:sz w:val="22"/>
                <w:szCs w:val="22"/>
              </w:rPr>
              <w:t xml:space="preserve">Primary Location: </w:t>
            </w:r>
          </w:p>
        </w:tc>
        <w:tc>
          <w:tcPr>
            <w:tcW w:w="4925" w:type="dxa"/>
            <w:tcBorders>
              <w:top w:val="none" w:sz="6" w:space="0" w:color="auto"/>
              <w:left w:val="none" w:sz="6" w:space="0" w:color="auto"/>
              <w:bottom w:val="none" w:sz="6" w:space="0" w:color="auto"/>
              <w:right w:val="none" w:sz="6" w:space="0" w:color="auto"/>
            </w:tcBorders>
          </w:tcPr>
          <w:p w14:paraId="3A83BE82" w14:textId="13A26CCA" w:rsidR="0079394E" w:rsidRPr="00BB459A" w:rsidRDefault="0079394E" w:rsidP="0079394E">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John Radcliffe Hospital </w:t>
            </w:r>
          </w:p>
          <w:p w14:paraId="6B30481B" w14:textId="1AC70588" w:rsidR="003736E3" w:rsidRPr="00BB459A" w:rsidRDefault="003736E3">
            <w:pPr>
              <w:pStyle w:val="Default"/>
              <w:rPr>
                <w:rFonts w:asciiTheme="minorHAnsi" w:hAnsiTheme="minorHAnsi" w:cstheme="minorHAnsi"/>
                <w:sz w:val="23"/>
                <w:szCs w:val="23"/>
              </w:rPr>
            </w:pPr>
          </w:p>
        </w:tc>
      </w:tr>
      <w:tr w:rsidR="003736E3" w:rsidRPr="00BB459A" w14:paraId="7B64101C" w14:textId="77777777" w:rsidTr="003736E3">
        <w:trPr>
          <w:trHeight w:val="132"/>
        </w:trPr>
        <w:tc>
          <w:tcPr>
            <w:tcW w:w="4925" w:type="dxa"/>
            <w:tcBorders>
              <w:top w:val="none" w:sz="6" w:space="0" w:color="auto"/>
              <w:left w:val="none" w:sz="6" w:space="0" w:color="auto"/>
              <w:bottom w:val="none" w:sz="6" w:space="0" w:color="auto"/>
              <w:right w:val="none" w:sz="6" w:space="0" w:color="auto"/>
            </w:tcBorders>
          </w:tcPr>
          <w:p w14:paraId="7D1FF3F5" w14:textId="77777777" w:rsidR="003736E3" w:rsidRPr="00BB459A" w:rsidRDefault="003736E3">
            <w:pPr>
              <w:pStyle w:val="Default"/>
              <w:rPr>
                <w:rFonts w:asciiTheme="minorHAnsi" w:hAnsiTheme="minorHAnsi" w:cstheme="minorHAnsi"/>
                <w:sz w:val="22"/>
                <w:szCs w:val="22"/>
              </w:rPr>
            </w:pPr>
            <w:r w:rsidRPr="00BB459A">
              <w:rPr>
                <w:rFonts w:asciiTheme="minorHAnsi" w:hAnsiTheme="minorHAnsi" w:cstheme="minorHAnsi"/>
                <w:sz w:val="22"/>
                <w:szCs w:val="22"/>
              </w:rPr>
              <w:t xml:space="preserve">Budget responsibility: </w:t>
            </w:r>
          </w:p>
        </w:tc>
        <w:tc>
          <w:tcPr>
            <w:tcW w:w="4925" w:type="dxa"/>
            <w:tcBorders>
              <w:top w:val="none" w:sz="6" w:space="0" w:color="auto"/>
              <w:left w:val="none" w:sz="6" w:space="0" w:color="auto"/>
              <w:bottom w:val="none" w:sz="6" w:space="0" w:color="auto"/>
              <w:right w:val="none" w:sz="6" w:space="0" w:color="auto"/>
            </w:tcBorders>
          </w:tcPr>
          <w:p w14:paraId="4DDEE781" w14:textId="77777777" w:rsidR="003736E3" w:rsidRPr="00BB459A" w:rsidRDefault="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None </w:t>
            </w:r>
          </w:p>
        </w:tc>
      </w:tr>
      <w:tr w:rsidR="003736E3" w:rsidRPr="00BB459A" w14:paraId="6C7001E7" w14:textId="77777777" w:rsidTr="003736E3">
        <w:trPr>
          <w:trHeight w:val="132"/>
        </w:trPr>
        <w:tc>
          <w:tcPr>
            <w:tcW w:w="4925" w:type="dxa"/>
            <w:tcBorders>
              <w:top w:val="none" w:sz="6" w:space="0" w:color="auto"/>
              <w:left w:val="none" w:sz="6" w:space="0" w:color="auto"/>
              <w:bottom w:val="none" w:sz="6" w:space="0" w:color="auto"/>
              <w:right w:val="none" w:sz="6" w:space="0" w:color="auto"/>
            </w:tcBorders>
          </w:tcPr>
          <w:p w14:paraId="48CAF09E" w14:textId="77777777" w:rsidR="003736E3" w:rsidRPr="00BB459A" w:rsidRDefault="003736E3">
            <w:pPr>
              <w:pStyle w:val="Default"/>
              <w:rPr>
                <w:rFonts w:asciiTheme="minorHAnsi" w:hAnsiTheme="minorHAnsi" w:cstheme="minorHAnsi"/>
                <w:sz w:val="22"/>
                <w:szCs w:val="22"/>
              </w:rPr>
            </w:pPr>
            <w:r w:rsidRPr="00BB459A">
              <w:rPr>
                <w:rFonts w:asciiTheme="minorHAnsi" w:hAnsiTheme="minorHAnsi" w:cstheme="minorHAnsi"/>
                <w:sz w:val="22"/>
                <w:szCs w:val="22"/>
              </w:rPr>
              <w:t xml:space="preserve">Responsible to: </w:t>
            </w:r>
          </w:p>
        </w:tc>
        <w:tc>
          <w:tcPr>
            <w:tcW w:w="4925" w:type="dxa"/>
            <w:tcBorders>
              <w:top w:val="none" w:sz="6" w:space="0" w:color="auto"/>
              <w:left w:val="none" w:sz="6" w:space="0" w:color="auto"/>
              <w:bottom w:val="none" w:sz="6" w:space="0" w:color="auto"/>
              <w:right w:val="none" w:sz="6" w:space="0" w:color="auto"/>
            </w:tcBorders>
          </w:tcPr>
          <w:p w14:paraId="2C7DAD59" w14:textId="77777777" w:rsidR="003736E3" w:rsidRPr="00BB459A" w:rsidRDefault="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Practice Supervisor </w:t>
            </w:r>
          </w:p>
        </w:tc>
      </w:tr>
      <w:tr w:rsidR="003736E3" w:rsidRPr="00BB459A" w14:paraId="5AE445A9" w14:textId="77777777" w:rsidTr="003736E3">
        <w:trPr>
          <w:trHeight w:val="132"/>
        </w:trPr>
        <w:tc>
          <w:tcPr>
            <w:tcW w:w="4925" w:type="dxa"/>
            <w:tcBorders>
              <w:top w:val="none" w:sz="6" w:space="0" w:color="auto"/>
              <w:left w:val="none" w:sz="6" w:space="0" w:color="auto"/>
              <w:bottom w:val="none" w:sz="6" w:space="0" w:color="auto"/>
              <w:right w:val="none" w:sz="6" w:space="0" w:color="auto"/>
            </w:tcBorders>
          </w:tcPr>
          <w:p w14:paraId="2005DB34" w14:textId="77777777" w:rsidR="003736E3" w:rsidRPr="00BB459A" w:rsidRDefault="003736E3">
            <w:pPr>
              <w:pStyle w:val="Default"/>
              <w:rPr>
                <w:rFonts w:asciiTheme="minorHAnsi" w:hAnsiTheme="minorHAnsi" w:cstheme="minorHAnsi"/>
                <w:sz w:val="22"/>
                <w:szCs w:val="22"/>
              </w:rPr>
            </w:pPr>
            <w:r w:rsidRPr="00BB459A">
              <w:rPr>
                <w:rFonts w:asciiTheme="minorHAnsi" w:hAnsiTheme="minorHAnsi" w:cstheme="minorHAnsi"/>
                <w:sz w:val="22"/>
                <w:szCs w:val="22"/>
              </w:rPr>
              <w:t xml:space="preserve">Responsible for: </w:t>
            </w:r>
          </w:p>
        </w:tc>
        <w:tc>
          <w:tcPr>
            <w:tcW w:w="4925" w:type="dxa"/>
            <w:tcBorders>
              <w:top w:val="none" w:sz="6" w:space="0" w:color="auto"/>
              <w:left w:val="none" w:sz="6" w:space="0" w:color="auto"/>
              <w:bottom w:val="none" w:sz="6" w:space="0" w:color="auto"/>
              <w:right w:val="none" w:sz="6" w:space="0" w:color="auto"/>
            </w:tcBorders>
          </w:tcPr>
          <w:p w14:paraId="1BB71D1B" w14:textId="77777777" w:rsidR="003736E3" w:rsidRPr="00BB459A" w:rsidRDefault="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May supervise G8/9 Coordinators upon attaining Grade 11 </w:t>
            </w:r>
          </w:p>
        </w:tc>
      </w:tr>
      <w:tr w:rsidR="0079394E" w:rsidRPr="00BB459A" w14:paraId="44DF41CF" w14:textId="77777777" w:rsidTr="003736E3">
        <w:trPr>
          <w:trHeight w:val="132"/>
        </w:trPr>
        <w:tc>
          <w:tcPr>
            <w:tcW w:w="4925" w:type="dxa"/>
            <w:tcBorders>
              <w:top w:val="none" w:sz="6" w:space="0" w:color="auto"/>
              <w:left w:val="none" w:sz="6" w:space="0" w:color="auto"/>
              <w:bottom w:val="none" w:sz="6" w:space="0" w:color="auto"/>
              <w:right w:val="none" w:sz="6" w:space="0" w:color="auto"/>
            </w:tcBorders>
          </w:tcPr>
          <w:p w14:paraId="662FDEE8" w14:textId="77777777" w:rsidR="0079394E" w:rsidRPr="00BB459A" w:rsidRDefault="0079394E">
            <w:pPr>
              <w:pStyle w:val="Default"/>
              <w:rPr>
                <w:rFonts w:asciiTheme="minorHAnsi" w:hAnsiTheme="minorHAnsi" w:cstheme="minorHAnsi"/>
                <w:sz w:val="22"/>
                <w:szCs w:val="22"/>
              </w:rPr>
            </w:pPr>
          </w:p>
        </w:tc>
        <w:tc>
          <w:tcPr>
            <w:tcW w:w="4925" w:type="dxa"/>
            <w:tcBorders>
              <w:top w:val="none" w:sz="6" w:space="0" w:color="auto"/>
              <w:left w:val="none" w:sz="6" w:space="0" w:color="auto"/>
              <w:bottom w:val="none" w:sz="6" w:space="0" w:color="auto"/>
              <w:right w:val="none" w:sz="6" w:space="0" w:color="auto"/>
            </w:tcBorders>
          </w:tcPr>
          <w:p w14:paraId="55875BF2" w14:textId="77777777" w:rsidR="0079394E" w:rsidRPr="00BB459A" w:rsidRDefault="0079394E">
            <w:pPr>
              <w:pStyle w:val="Default"/>
              <w:rPr>
                <w:rFonts w:asciiTheme="minorHAnsi" w:hAnsiTheme="minorHAnsi" w:cstheme="minorHAnsi"/>
                <w:sz w:val="23"/>
                <w:szCs w:val="23"/>
              </w:rPr>
            </w:pPr>
          </w:p>
        </w:tc>
      </w:tr>
      <w:tr w:rsidR="0079394E" w:rsidRPr="00BB459A" w14:paraId="01D7B5F0" w14:textId="77777777" w:rsidTr="003736E3">
        <w:trPr>
          <w:trHeight w:val="132"/>
        </w:trPr>
        <w:tc>
          <w:tcPr>
            <w:tcW w:w="4925" w:type="dxa"/>
            <w:tcBorders>
              <w:top w:val="none" w:sz="6" w:space="0" w:color="auto"/>
              <w:left w:val="none" w:sz="6" w:space="0" w:color="auto"/>
              <w:bottom w:val="none" w:sz="6" w:space="0" w:color="auto"/>
              <w:right w:val="none" w:sz="6" w:space="0" w:color="auto"/>
            </w:tcBorders>
          </w:tcPr>
          <w:p w14:paraId="02514EB9" w14:textId="0B3D6318" w:rsidR="0079394E" w:rsidRPr="00BB459A" w:rsidRDefault="0079394E">
            <w:pPr>
              <w:pStyle w:val="Default"/>
              <w:rPr>
                <w:rFonts w:asciiTheme="minorHAnsi" w:hAnsiTheme="minorHAnsi" w:cstheme="minorHAnsi"/>
                <w:sz w:val="22"/>
                <w:szCs w:val="22"/>
              </w:rPr>
            </w:pPr>
          </w:p>
        </w:tc>
        <w:tc>
          <w:tcPr>
            <w:tcW w:w="4925" w:type="dxa"/>
            <w:tcBorders>
              <w:top w:val="none" w:sz="6" w:space="0" w:color="auto"/>
              <w:left w:val="none" w:sz="6" w:space="0" w:color="auto"/>
              <w:bottom w:val="none" w:sz="6" w:space="0" w:color="auto"/>
              <w:right w:val="none" w:sz="6" w:space="0" w:color="auto"/>
            </w:tcBorders>
          </w:tcPr>
          <w:p w14:paraId="0445B905" w14:textId="274488B6" w:rsidR="0079394E" w:rsidRPr="00BB459A" w:rsidRDefault="0079394E">
            <w:pPr>
              <w:pStyle w:val="Default"/>
              <w:rPr>
                <w:rFonts w:asciiTheme="minorHAnsi" w:hAnsiTheme="minorHAnsi" w:cstheme="minorHAnsi"/>
                <w:sz w:val="23"/>
                <w:szCs w:val="23"/>
              </w:rPr>
            </w:pPr>
          </w:p>
        </w:tc>
      </w:tr>
    </w:tbl>
    <w:p w14:paraId="653F844B"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This post is based in Adult Social Care and the post holder will be required to work collaboratively across adult social care and partner agencies to support and promote strong communities, making a real difference to the people and communities we serve, now, and for the future, whilst ensuring that we are delivering value for money</w:t>
      </w:r>
      <w:r w:rsidRPr="00BB459A">
        <w:rPr>
          <w:rFonts w:asciiTheme="minorHAnsi" w:hAnsiTheme="minorHAnsi" w:cstheme="minorHAnsi"/>
          <w:b/>
          <w:bCs/>
          <w:sz w:val="23"/>
          <w:szCs w:val="23"/>
        </w:rPr>
        <w:t xml:space="preserve">. </w:t>
      </w:r>
      <w:r w:rsidRPr="00BB459A">
        <w:rPr>
          <w:rFonts w:asciiTheme="minorHAnsi" w:hAnsiTheme="minorHAnsi" w:cstheme="minorHAnsi"/>
          <w:sz w:val="23"/>
          <w:szCs w:val="23"/>
        </w:rPr>
        <w:t xml:space="preserve">Support is delivered through a strength-based approach to create opportunities, build resilience and long-term support networks so that people live their lives as successfully, independently and as safely as possible. </w:t>
      </w:r>
    </w:p>
    <w:p w14:paraId="6FBF5950" w14:textId="5E0E2788" w:rsidR="0079394E"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The post holder is required to take part in </w:t>
      </w:r>
      <w:r w:rsidR="0079394E" w:rsidRPr="00BB459A">
        <w:rPr>
          <w:rFonts w:asciiTheme="minorHAnsi" w:hAnsiTheme="minorHAnsi" w:cstheme="minorHAnsi"/>
          <w:sz w:val="23"/>
          <w:szCs w:val="23"/>
        </w:rPr>
        <w:t>a</w:t>
      </w:r>
      <w:r w:rsidRPr="00BB459A">
        <w:rPr>
          <w:rFonts w:asciiTheme="minorHAnsi" w:hAnsiTheme="minorHAnsi" w:cstheme="minorHAnsi"/>
          <w:sz w:val="23"/>
          <w:szCs w:val="23"/>
        </w:rPr>
        <w:t xml:space="preserve"> </w:t>
      </w:r>
      <w:r w:rsidR="0079394E" w:rsidRPr="00BB459A">
        <w:rPr>
          <w:rFonts w:asciiTheme="minorHAnsi" w:hAnsiTheme="minorHAnsi" w:cstheme="minorHAnsi"/>
          <w:sz w:val="23"/>
          <w:szCs w:val="23"/>
        </w:rPr>
        <w:t>weekend rota, time in lieu for any days worked over a weekend and a 5% enhancement to annual salary upon commencing your first weekend.</w:t>
      </w:r>
    </w:p>
    <w:p w14:paraId="50C3277B" w14:textId="35134923"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This </w:t>
      </w:r>
      <w:r w:rsidR="0079394E" w:rsidRPr="00BB459A">
        <w:rPr>
          <w:rFonts w:asciiTheme="minorHAnsi" w:hAnsiTheme="minorHAnsi" w:cstheme="minorHAnsi"/>
          <w:sz w:val="23"/>
          <w:szCs w:val="23"/>
        </w:rPr>
        <w:t>role will</w:t>
      </w:r>
      <w:r w:rsidRPr="00BB459A">
        <w:rPr>
          <w:rFonts w:asciiTheme="minorHAnsi" w:hAnsiTheme="minorHAnsi" w:cstheme="minorHAnsi"/>
          <w:sz w:val="23"/>
          <w:szCs w:val="23"/>
        </w:rPr>
        <w:t xml:space="preserve"> require discharge planning and liaison with ward staff and the wider system MDT. </w:t>
      </w:r>
    </w:p>
    <w:p w14:paraId="69CE8BA6"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The post holder will work with colleagues and key stakeholders across organisational boundaries, focusing on achieving safe, effective and timely discharges via a Discharge to Assess (D2A) model. The post holder will be following a Discharge to Assess (D2A) model, assessing patients within 72 hours of being discharged from the hospital and maximising long-term independence. </w:t>
      </w:r>
    </w:p>
    <w:p w14:paraId="5425DEDA" w14:textId="57C25FE1" w:rsidR="00FD3A85" w:rsidRPr="00BB459A" w:rsidRDefault="003736E3" w:rsidP="003736E3">
      <w:pPr>
        <w:rPr>
          <w:rFonts w:asciiTheme="minorHAnsi" w:hAnsiTheme="minorHAnsi" w:cstheme="minorHAnsi"/>
          <w:sz w:val="23"/>
          <w:szCs w:val="23"/>
        </w:rPr>
      </w:pPr>
      <w:r w:rsidRPr="00BB459A">
        <w:rPr>
          <w:rFonts w:asciiTheme="minorHAnsi" w:hAnsiTheme="minorHAnsi" w:cstheme="minorHAnsi"/>
          <w:sz w:val="23"/>
          <w:szCs w:val="23"/>
        </w:rPr>
        <w:t xml:space="preserve">The post holder will work within the competency framework achieving completion and passing of progression to Grade 11, within the timescales set out in the criteria. </w:t>
      </w:r>
    </w:p>
    <w:p w14:paraId="48A28E65" w14:textId="77777777" w:rsidR="003736E3" w:rsidRPr="00BB459A" w:rsidRDefault="003736E3" w:rsidP="003736E3">
      <w:pPr>
        <w:rPr>
          <w:rFonts w:asciiTheme="minorHAnsi" w:hAnsiTheme="minorHAnsi" w:cstheme="minorHAnsi"/>
          <w:sz w:val="23"/>
          <w:szCs w:val="23"/>
        </w:rPr>
      </w:pPr>
    </w:p>
    <w:p w14:paraId="18E54BBE"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 Work in partnership across health and social care and assess patients in accordance with the Discharge to Assess (D2A) model in Oxfordshire </w:t>
      </w:r>
    </w:p>
    <w:p w14:paraId="2F978533"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 Assess patients as part of the multi-disciplinary approach to Discharge to Assess (D2A) model pathways from the point a patient is medically fit to departure from hospital </w:t>
      </w:r>
    </w:p>
    <w:p w14:paraId="62DDD2D0"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 Work collaboratively with the hospital staff and </w:t>
      </w:r>
      <w:proofErr w:type="spellStart"/>
      <w:r w:rsidRPr="00BB459A">
        <w:rPr>
          <w:rFonts w:asciiTheme="minorHAnsi" w:hAnsiTheme="minorHAnsi" w:cstheme="minorHAnsi"/>
          <w:sz w:val="23"/>
          <w:szCs w:val="23"/>
        </w:rPr>
        <w:t>ToC</w:t>
      </w:r>
      <w:proofErr w:type="spellEnd"/>
      <w:r w:rsidRPr="00BB459A">
        <w:rPr>
          <w:rFonts w:asciiTheme="minorHAnsi" w:hAnsiTheme="minorHAnsi" w:cstheme="minorHAnsi"/>
          <w:sz w:val="23"/>
          <w:szCs w:val="23"/>
        </w:rPr>
        <w:t xml:space="preserve"> (Transfer of Care) team including social workers, therapists, discharge coordinators, third sector and provider partners </w:t>
      </w:r>
    </w:p>
    <w:p w14:paraId="72ED54DE"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 Ensure good patient experience of the Discharge to Assess (D2A) model </w:t>
      </w:r>
    </w:p>
    <w:p w14:paraId="15DDCAA7"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 Support timely discharges from the hospital via a Discharge to Assess (D2A) model </w:t>
      </w:r>
    </w:p>
    <w:p w14:paraId="78B421D6"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 Work closely with Social Workers, Community Teams, and hospital clinical teams to ensure holistic patient experience of the Discharge to Assess (D2A) model </w:t>
      </w:r>
    </w:p>
    <w:p w14:paraId="1544866F" w14:textId="098866C5" w:rsidR="003736E3" w:rsidRPr="00BB459A" w:rsidRDefault="003736E3" w:rsidP="003736E3">
      <w:pPr>
        <w:rPr>
          <w:rFonts w:asciiTheme="minorHAnsi" w:hAnsiTheme="minorHAnsi" w:cstheme="minorHAnsi"/>
          <w:sz w:val="23"/>
          <w:szCs w:val="23"/>
        </w:rPr>
      </w:pPr>
      <w:r w:rsidRPr="00BB459A">
        <w:rPr>
          <w:rFonts w:asciiTheme="minorHAnsi" w:hAnsiTheme="minorHAnsi" w:cstheme="minorHAnsi"/>
          <w:sz w:val="23"/>
          <w:szCs w:val="23"/>
        </w:rPr>
        <w:lastRenderedPageBreak/>
        <w:t xml:space="preserve">- To think creatively about patients discharged through a Discharge to Assess (D2A) model and so the impact on reducing care costs can be at heart of every new assessment and provide the best option for each patient. </w:t>
      </w:r>
    </w:p>
    <w:p w14:paraId="5A431B9B" w14:textId="77777777" w:rsidR="003736E3" w:rsidRPr="00BB459A" w:rsidRDefault="003736E3" w:rsidP="003736E3">
      <w:pPr>
        <w:pStyle w:val="Default"/>
        <w:rPr>
          <w:rFonts w:asciiTheme="minorHAnsi" w:hAnsiTheme="minorHAnsi" w:cstheme="minorHAnsi"/>
          <w:sz w:val="22"/>
          <w:szCs w:val="22"/>
        </w:rPr>
      </w:pPr>
      <w:r w:rsidRPr="00BB459A">
        <w:rPr>
          <w:rFonts w:asciiTheme="minorHAnsi" w:hAnsiTheme="minorHAnsi" w:cstheme="minorHAnsi"/>
          <w:sz w:val="23"/>
          <w:szCs w:val="23"/>
        </w:rPr>
        <w:t xml:space="preserve">- </w:t>
      </w:r>
      <w:r w:rsidRPr="00BB459A">
        <w:rPr>
          <w:rFonts w:asciiTheme="minorHAnsi" w:hAnsiTheme="minorHAnsi" w:cstheme="minorHAnsi"/>
          <w:sz w:val="22"/>
          <w:szCs w:val="22"/>
        </w:rPr>
        <w:t xml:space="preserve">Will be working in accordance with a Trusted Assessor model </w:t>
      </w:r>
    </w:p>
    <w:p w14:paraId="5B86F474" w14:textId="111AA17A" w:rsidR="003736E3" w:rsidRPr="00BB459A" w:rsidRDefault="003736E3" w:rsidP="003736E3">
      <w:pPr>
        <w:pStyle w:val="Default"/>
        <w:numPr>
          <w:ilvl w:val="0"/>
          <w:numId w:val="11"/>
        </w:numPr>
        <w:rPr>
          <w:rFonts w:asciiTheme="minorHAnsi" w:hAnsiTheme="minorHAnsi" w:cstheme="minorHAnsi"/>
          <w:sz w:val="23"/>
          <w:szCs w:val="23"/>
        </w:rPr>
      </w:pPr>
      <w:r w:rsidRPr="00BB459A">
        <w:rPr>
          <w:rFonts w:asciiTheme="minorHAnsi" w:hAnsiTheme="minorHAnsi" w:cstheme="minorHAnsi"/>
          <w:sz w:val="23"/>
          <w:szCs w:val="23"/>
        </w:rPr>
        <w:t xml:space="preserve">Work within the requirements of the Care Act 2014, Mental Capacity Act 2005, Mental Health Act 1983 and any other relevant legislation, guidance and codes of practice, providing personalised information and advice to individuals, families and their </w:t>
      </w:r>
      <w:proofErr w:type="spellStart"/>
      <w:r w:rsidRPr="00BB459A">
        <w:rPr>
          <w:rFonts w:asciiTheme="minorHAnsi" w:hAnsiTheme="minorHAnsi" w:cstheme="minorHAnsi"/>
          <w:sz w:val="23"/>
          <w:szCs w:val="23"/>
        </w:rPr>
        <w:t>carers</w:t>
      </w:r>
      <w:proofErr w:type="spellEnd"/>
      <w:r w:rsidRPr="00BB459A">
        <w:rPr>
          <w:rFonts w:asciiTheme="minorHAnsi" w:hAnsiTheme="minorHAnsi" w:cstheme="minorHAnsi"/>
          <w:sz w:val="23"/>
          <w:szCs w:val="23"/>
        </w:rPr>
        <w:t xml:space="preserve">. </w:t>
      </w:r>
    </w:p>
    <w:p w14:paraId="635CFC9A" w14:textId="77777777" w:rsidR="003736E3" w:rsidRPr="00BB459A" w:rsidRDefault="003736E3" w:rsidP="003736E3">
      <w:pPr>
        <w:pStyle w:val="Default"/>
        <w:rPr>
          <w:rFonts w:asciiTheme="minorHAnsi" w:hAnsiTheme="minorHAnsi" w:cstheme="minorHAnsi"/>
          <w:sz w:val="23"/>
          <w:szCs w:val="23"/>
        </w:rPr>
      </w:pPr>
    </w:p>
    <w:p w14:paraId="01538075" w14:textId="530951BC" w:rsidR="003736E3" w:rsidRPr="00BB459A" w:rsidRDefault="003736E3" w:rsidP="003736E3">
      <w:pPr>
        <w:pStyle w:val="Default"/>
        <w:numPr>
          <w:ilvl w:val="0"/>
          <w:numId w:val="12"/>
        </w:numPr>
        <w:rPr>
          <w:rFonts w:asciiTheme="minorHAnsi" w:hAnsiTheme="minorHAnsi" w:cstheme="minorHAnsi"/>
          <w:sz w:val="23"/>
          <w:szCs w:val="23"/>
        </w:rPr>
      </w:pPr>
      <w:r w:rsidRPr="00BB459A">
        <w:rPr>
          <w:rFonts w:asciiTheme="minorHAnsi" w:hAnsiTheme="minorHAnsi" w:cstheme="minorHAnsi"/>
          <w:sz w:val="23"/>
          <w:szCs w:val="23"/>
        </w:rPr>
        <w:t xml:space="preserve">Use strength-based approaches via a Discharge to Assess (D2A) model, ensuring that in responding to eligible needs all options including the use of informal support networks, community resources, and the assessment of equipment and adaptations are explored </w:t>
      </w:r>
      <w:proofErr w:type="gramStart"/>
      <w:r w:rsidRPr="00BB459A">
        <w:rPr>
          <w:rFonts w:asciiTheme="minorHAnsi" w:hAnsiTheme="minorHAnsi" w:cstheme="minorHAnsi"/>
          <w:sz w:val="23"/>
          <w:szCs w:val="23"/>
        </w:rPr>
        <w:t>in order to</w:t>
      </w:r>
      <w:proofErr w:type="gramEnd"/>
      <w:r w:rsidRPr="00BB459A">
        <w:rPr>
          <w:rFonts w:asciiTheme="minorHAnsi" w:hAnsiTheme="minorHAnsi" w:cstheme="minorHAnsi"/>
          <w:sz w:val="23"/>
          <w:szCs w:val="23"/>
        </w:rPr>
        <w:t xml:space="preserve"> achieve identified outcomes. </w:t>
      </w:r>
    </w:p>
    <w:p w14:paraId="7B73BA2E" w14:textId="77777777" w:rsidR="003736E3" w:rsidRPr="00BB459A" w:rsidRDefault="003736E3" w:rsidP="003736E3">
      <w:pPr>
        <w:pStyle w:val="Default"/>
        <w:rPr>
          <w:rFonts w:asciiTheme="minorHAnsi" w:hAnsiTheme="minorHAnsi" w:cstheme="minorHAnsi"/>
          <w:sz w:val="23"/>
          <w:szCs w:val="23"/>
        </w:rPr>
      </w:pPr>
    </w:p>
    <w:p w14:paraId="21BA60F6" w14:textId="2BB5688C" w:rsidR="003736E3" w:rsidRPr="00BB459A" w:rsidRDefault="003736E3" w:rsidP="003736E3">
      <w:pPr>
        <w:pStyle w:val="Default"/>
        <w:numPr>
          <w:ilvl w:val="0"/>
          <w:numId w:val="13"/>
        </w:numPr>
        <w:rPr>
          <w:rFonts w:asciiTheme="minorHAnsi" w:hAnsiTheme="minorHAnsi" w:cstheme="minorHAnsi"/>
          <w:sz w:val="23"/>
          <w:szCs w:val="23"/>
        </w:rPr>
      </w:pPr>
      <w:r w:rsidRPr="00BB459A">
        <w:rPr>
          <w:rFonts w:asciiTheme="minorHAnsi" w:hAnsiTheme="minorHAnsi" w:cstheme="minorHAnsi"/>
          <w:sz w:val="23"/>
          <w:szCs w:val="23"/>
        </w:rPr>
        <w:t xml:space="preserve">To undertake timely and proportionate assessments via a Discharge to Assess (D2A) model, reviews and professional interventions and other duties relating to individuals, families and carers. </w:t>
      </w:r>
    </w:p>
    <w:p w14:paraId="0626921D" w14:textId="77777777" w:rsidR="003736E3" w:rsidRPr="00BB459A" w:rsidRDefault="003736E3" w:rsidP="003736E3">
      <w:pPr>
        <w:pStyle w:val="Default"/>
        <w:rPr>
          <w:rFonts w:asciiTheme="minorHAnsi" w:hAnsiTheme="minorHAnsi" w:cstheme="minorHAnsi"/>
          <w:sz w:val="23"/>
          <w:szCs w:val="23"/>
        </w:rPr>
      </w:pPr>
    </w:p>
    <w:p w14:paraId="10C026B9" w14:textId="666C9F30" w:rsidR="003736E3" w:rsidRPr="00BB459A" w:rsidRDefault="003736E3" w:rsidP="003736E3">
      <w:pPr>
        <w:pStyle w:val="Default"/>
        <w:numPr>
          <w:ilvl w:val="0"/>
          <w:numId w:val="14"/>
        </w:numPr>
        <w:rPr>
          <w:rFonts w:asciiTheme="minorHAnsi" w:hAnsiTheme="minorHAnsi" w:cstheme="minorHAnsi"/>
          <w:sz w:val="23"/>
          <w:szCs w:val="23"/>
        </w:rPr>
      </w:pPr>
      <w:r w:rsidRPr="00BB459A">
        <w:rPr>
          <w:rFonts w:asciiTheme="minorHAnsi" w:hAnsiTheme="minorHAnsi" w:cstheme="minorHAnsi"/>
          <w:sz w:val="23"/>
          <w:szCs w:val="23"/>
        </w:rPr>
        <w:t xml:space="preserve">Ensure support plans are reflective of the persons needs and outcomes by providing a clear breakdown of how these are being met, regardless of determination of eligibility. </w:t>
      </w:r>
    </w:p>
    <w:p w14:paraId="369A45EC" w14:textId="77777777" w:rsidR="003736E3" w:rsidRPr="00BB459A" w:rsidRDefault="003736E3" w:rsidP="003736E3">
      <w:pPr>
        <w:pStyle w:val="Default"/>
        <w:rPr>
          <w:rFonts w:asciiTheme="minorHAnsi" w:hAnsiTheme="minorHAnsi" w:cstheme="minorHAnsi"/>
          <w:sz w:val="23"/>
          <w:szCs w:val="23"/>
        </w:rPr>
      </w:pPr>
    </w:p>
    <w:p w14:paraId="766631F7" w14:textId="0C2D4DA8" w:rsidR="0079394E" w:rsidRPr="00BB459A" w:rsidRDefault="003736E3" w:rsidP="003736E3">
      <w:pPr>
        <w:pStyle w:val="Default"/>
        <w:numPr>
          <w:ilvl w:val="1"/>
          <w:numId w:val="15"/>
        </w:numPr>
        <w:rPr>
          <w:rFonts w:asciiTheme="minorHAnsi" w:hAnsiTheme="minorHAnsi" w:cstheme="minorHAnsi"/>
          <w:sz w:val="23"/>
          <w:szCs w:val="23"/>
        </w:rPr>
      </w:pPr>
      <w:r w:rsidRPr="00BB459A">
        <w:rPr>
          <w:rFonts w:asciiTheme="minorHAnsi" w:hAnsiTheme="minorHAnsi" w:cstheme="minorHAnsi"/>
          <w:sz w:val="23"/>
          <w:szCs w:val="23"/>
        </w:rPr>
        <w:t>Identify and make necessary arrangements where an individual would benefit from services which will improve and maintain independence, in particular reablement services and equipment</w:t>
      </w:r>
      <w:r w:rsidR="0079394E" w:rsidRPr="00BB459A">
        <w:rPr>
          <w:rFonts w:asciiTheme="minorHAnsi" w:hAnsiTheme="minorHAnsi" w:cstheme="minorHAnsi"/>
          <w:sz w:val="23"/>
          <w:szCs w:val="23"/>
        </w:rPr>
        <w:t>.</w:t>
      </w:r>
    </w:p>
    <w:p w14:paraId="577949D9" w14:textId="7BEAB672" w:rsidR="003736E3" w:rsidRPr="00BB459A" w:rsidRDefault="003736E3" w:rsidP="003736E3">
      <w:pPr>
        <w:pStyle w:val="Default"/>
        <w:numPr>
          <w:ilvl w:val="1"/>
          <w:numId w:val="15"/>
        </w:numPr>
        <w:rPr>
          <w:rFonts w:asciiTheme="minorHAnsi" w:hAnsiTheme="minorHAnsi" w:cstheme="minorHAnsi"/>
          <w:sz w:val="23"/>
          <w:szCs w:val="23"/>
        </w:rPr>
      </w:pPr>
      <w:r w:rsidRPr="00BB459A">
        <w:rPr>
          <w:rFonts w:asciiTheme="minorHAnsi" w:hAnsiTheme="minorHAnsi" w:cstheme="minorHAnsi"/>
          <w:sz w:val="23"/>
          <w:szCs w:val="23"/>
        </w:rPr>
        <w:t xml:space="preserve">To assess for and provide equipment including Assistive Technology to meet needs and reduce risk </w:t>
      </w:r>
    </w:p>
    <w:p w14:paraId="6312DEE0" w14:textId="21A58313" w:rsidR="003736E3" w:rsidRPr="00BB459A" w:rsidRDefault="003736E3" w:rsidP="003736E3">
      <w:pPr>
        <w:pStyle w:val="Default"/>
        <w:numPr>
          <w:ilvl w:val="1"/>
          <w:numId w:val="15"/>
        </w:numPr>
        <w:rPr>
          <w:rFonts w:asciiTheme="minorHAnsi" w:hAnsiTheme="minorHAnsi" w:cstheme="minorHAnsi"/>
          <w:sz w:val="23"/>
          <w:szCs w:val="23"/>
        </w:rPr>
      </w:pPr>
      <w:r w:rsidRPr="00BB459A">
        <w:rPr>
          <w:rFonts w:asciiTheme="minorHAnsi" w:hAnsiTheme="minorHAnsi" w:cstheme="minorHAnsi"/>
          <w:sz w:val="23"/>
          <w:szCs w:val="23"/>
        </w:rPr>
        <w:t xml:space="preserve">To assess and offer advice and facilitation of minor and major adaptations to properties </w:t>
      </w:r>
    </w:p>
    <w:p w14:paraId="65FD176E" w14:textId="65A2222D" w:rsidR="003736E3" w:rsidRPr="00BB459A" w:rsidRDefault="003736E3" w:rsidP="003736E3">
      <w:pPr>
        <w:pStyle w:val="Default"/>
        <w:numPr>
          <w:ilvl w:val="1"/>
          <w:numId w:val="15"/>
        </w:numPr>
        <w:rPr>
          <w:rFonts w:asciiTheme="minorHAnsi" w:hAnsiTheme="minorHAnsi" w:cstheme="minorHAnsi"/>
          <w:sz w:val="23"/>
          <w:szCs w:val="23"/>
        </w:rPr>
      </w:pPr>
      <w:r w:rsidRPr="00BB459A">
        <w:rPr>
          <w:rFonts w:asciiTheme="minorHAnsi" w:hAnsiTheme="minorHAnsi" w:cstheme="minorHAnsi"/>
          <w:sz w:val="23"/>
          <w:szCs w:val="23"/>
        </w:rPr>
        <w:t xml:space="preserve">To assess and offer advice on moving and handling techniques (including postural management support) and the issue of appropriate equipment. </w:t>
      </w:r>
    </w:p>
    <w:p w14:paraId="6B1A00FB" w14:textId="312151E5" w:rsidR="003736E3" w:rsidRPr="00BB459A" w:rsidRDefault="003736E3" w:rsidP="0079394E">
      <w:pPr>
        <w:pStyle w:val="Default"/>
        <w:numPr>
          <w:ilvl w:val="1"/>
          <w:numId w:val="15"/>
        </w:numPr>
        <w:rPr>
          <w:rFonts w:asciiTheme="minorHAnsi" w:hAnsiTheme="minorHAnsi" w:cstheme="minorHAnsi"/>
          <w:sz w:val="23"/>
          <w:szCs w:val="23"/>
        </w:rPr>
      </w:pPr>
      <w:r w:rsidRPr="00BB459A">
        <w:rPr>
          <w:rFonts w:asciiTheme="minorHAnsi" w:hAnsiTheme="minorHAnsi" w:cstheme="minorHAnsi"/>
          <w:sz w:val="23"/>
          <w:szCs w:val="23"/>
        </w:rPr>
        <w:t>To work with housing partners to assist with re-housing applications in line with Local housing polic</w:t>
      </w:r>
      <w:r w:rsidR="0079394E" w:rsidRPr="00BB459A">
        <w:rPr>
          <w:rFonts w:asciiTheme="minorHAnsi" w:hAnsiTheme="minorHAnsi" w:cstheme="minorHAnsi"/>
          <w:sz w:val="23"/>
          <w:szCs w:val="23"/>
        </w:rPr>
        <w:t>y</w:t>
      </w:r>
    </w:p>
    <w:p w14:paraId="4662514D" w14:textId="1228411B" w:rsidR="003736E3" w:rsidRPr="00BB459A" w:rsidRDefault="003736E3" w:rsidP="0079394E">
      <w:pPr>
        <w:pStyle w:val="Default"/>
        <w:numPr>
          <w:ilvl w:val="1"/>
          <w:numId w:val="15"/>
        </w:numPr>
        <w:rPr>
          <w:rFonts w:asciiTheme="minorHAnsi" w:hAnsiTheme="minorHAnsi" w:cstheme="minorHAnsi"/>
          <w:sz w:val="23"/>
          <w:szCs w:val="23"/>
        </w:rPr>
      </w:pPr>
      <w:r w:rsidRPr="00BB459A">
        <w:rPr>
          <w:rFonts w:asciiTheme="minorHAnsi" w:hAnsiTheme="minorHAnsi" w:cstheme="minorHAnsi"/>
          <w:sz w:val="23"/>
          <w:szCs w:val="23"/>
        </w:rPr>
        <w:t xml:space="preserve">To make telephone enquiries, undertake face to face visits in the community, facilitate clinics and be responsible for the management and prioritisation of a caseload. </w:t>
      </w:r>
    </w:p>
    <w:p w14:paraId="5B1A1D53" w14:textId="62FC6793" w:rsidR="003736E3" w:rsidRPr="00BB459A" w:rsidRDefault="003736E3" w:rsidP="0079394E">
      <w:pPr>
        <w:pStyle w:val="Default"/>
        <w:numPr>
          <w:ilvl w:val="1"/>
          <w:numId w:val="15"/>
        </w:numPr>
        <w:rPr>
          <w:rFonts w:asciiTheme="minorHAnsi" w:hAnsiTheme="minorHAnsi" w:cstheme="minorHAnsi"/>
          <w:sz w:val="23"/>
          <w:szCs w:val="23"/>
        </w:rPr>
      </w:pPr>
      <w:r w:rsidRPr="00BB459A">
        <w:rPr>
          <w:rFonts w:asciiTheme="minorHAnsi" w:hAnsiTheme="minorHAnsi" w:cstheme="minorHAnsi"/>
          <w:sz w:val="23"/>
          <w:szCs w:val="23"/>
        </w:rPr>
        <w:t xml:space="preserve">To participate in duty including telephone and emergency advice. </w:t>
      </w:r>
    </w:p>
    <w:p w14:paraId="2A97589B" w14:textId="2A916FF3" w:rsidR="003736E3" w:rsidRPr="00BB459A" w:rsidRDefault="003736E3" w:rsidP="0079394E">
      <w:pPr>
        <w:pStyle w:val="Default"/>
        <w:numPr>
          <w:ilvl w:val="1"/>
          <w:numId w:val="15"/>
        </w:numPr>
        <w:rPr>
          <w:rFonts w:asciiTheme="minorHAnsi" w:hAnsiTheme="minorHAnsi" w:cstheme="minorHAnsi"/>
          <w:sz w:val="23"/>
          <w:szCs w:val="23"/>
        </w:rPr>
      </w:pPr>
      <w:proofErr w:type="spellStart"/>
      <w:r w:rsidRPr="00BB459A">
        <w:rPr>
          <w:rFonts w:asciiTheme="minorHAnsi" w:hAnsiTheme="minorHAnsi" w:cstheme="minorHAnsi"/>
          <w:sz w:val="23"/>
          <w:szCs w:val="23"/>
        </w:rPr>
        <w:t>Fulfill</w:t>
      </w:r>
      <w:proofErr w:type="spellEnd"/>
      <w:r w:rsidRPr="00BB459A">
        <w:rPr>
          <w:rFonts w:asciiTheme="minorHAnsi" w:hAnsiTheme="minorHAnsi" w:cstheme="minorHAnsi"/>
          <w:sz w:val="23"/>
          <w:szCs w:val="23"/>
        </w:rPr>
        <w:t xml:space="preserve"> the role of a trusted assessor; </w:t>
      </w:r>
      <w:proofErr w:type="gramStart"/>
      <w:r w:rsidRPr="00BB459A">
        <w:rPr>
          <w:rFonts w:asciiTheme="minorHAnsi" w:hAnsiTheme="minorHAnsi" w:cstheme="minorHAnsi"/>
          <w:sz w:val="23"/>
          <w:szCs w:val="23"/>
        </w:rPr>
        <w:t>making an assessment of</w:t>
      </w:r>
      <w:proofErr w:type="gramEnd"/>
      <w:r w:rsidRPr="00BB459A">
        <w:rPr>
          <w:rFonts w:asciiTheme="minorHAnsi" w:hAnsiTheme="minorHAnsi" w:cstheme="minorHAnsi"/>
          <w:sz w:val="23"/>
          <w:szCs w:val="23"/>
        </w:rPr>
        <w:t xml:space="preserve"> when to involve another social/health care professional where a specialist assessment, skill or intervention is required. </w:t>
      </w:r>
    </w:p>
    <w:p w14:paraId="23292B10" w14:textId="13611845" w:rsidR="003736E3" w:rsidRPr="00BB459A" w:rsidRDefault="003736E3" w:rsidP="0079394E">
      <w:pPr>
        <w:pStyle w:val="Default"/>
        <w:numPr>
          <w:ilvl w:val="1"/>
          <w:numId w:val="15"/>
        </w:numPr>
        <w:rPr>
          <w:rFonts w:asciiTheme="minorHAnsi" w:hAnsiTheme="minorHAnsi" w:cstheme="minorHAnsi"/>
          <w:sz w:val="23"/>
          <w:szCs w:val="23"/>
        </w:rPr>
      </w:pPr>
      <w:r w:rsidRPr="00BB459A">
        <w:rPr>
          <w:rFonts w:asciiTheme="minorHAnsi" w:hAnsiTheme="minorHAnsi" w:cstheme="minorHAnsi"/>
          <w:sz w:val="23"/>
          <w:szCs w:val="23"/>
        </w:rPr>
        <w:t xml:space="preserve">Identify and appropriately report any adult and children safeguarding concerns and carry out safeguarding enquiries in accordance with the Care Act 2014, local procedures and within the principles of ‘making safeguarding personal’. </w:t>
      </w:r>
    </w:p>
    <w:p w14:paraId="43729403" w14:textId="30EB4E82" w:rsidR="003736E3" w:rsidRPr="00BB459A" w:rsidRDefault="003736E3" w:rsidP="0079394E">
      <w:pPr>
        <w:pStyle w:val="Default"/>
        <w:numPr>
          <w:ilvl w:val="1"/>
          <w:numId w:val="15"/>
        </w:numPr>
        <w:rPr>
          <w:rFonts w:asciiTheme="minorHAnsi" w:hAnsiTheme="minorHAnsi" w:cstheme="minorHAnsi"/>
          <w:sz w:val="23"/>
          <w:szCs w:val="23"/>
        </w:rPr>
      </w:pPr>
      <w:r w:rsidRPr="00BB459A">
        <w:rPr>
          <w:rFonts w:asciiTheme="minorHAnsi" w:hAnsiTheme="minorHAnsi" w:cstheme="minorHAnsi"/>
          <w:sz w:val="23"/>
          <w:szCs w:val="23"/>
        </w:rPr>
        <w:t xml:space="preserve">Identify and apply legal and professional knowledge and skills, balancing protection and risk using relevant decision-making and intervention to protect those at risk whilst promoting individuals to manage their own risk. </w:t>
      </w:r>
    </w:p>
    <w:p w14:paraId="4F97F2E8" w14:textId="328C5E3F" w:rsidR="003736E3" w:rsidRPr="00BB459A" w:rsidRDefault="003736E3" w:rsidP="0079394E">
      <w:pPr>
        <w:pStyle w:val="ListParagraph"/>
        <w:numPr>
          <w:ilvl w:val="1"/>
          <w:numId w:val="1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Maintain comprehensive, accurate and professionally defensible records of work undertaken, to ensure compliance with organisational guidelines and professional standards. Where required write court reports and give evidence during legal proceedings. </w:t>
      </w:r>
    </w:p>
    <w:p w14:paraId="479D955D" w14:textId="38533B61" w:rsidR="003736E3" w:rsidRPr="00BB459A" w:rsidRDefault="003736E3" w:rsidP="0079394E">
      <w:pPr>
        <w:pStyle w:val="ListParagraph"/>
        <w:numPr>
          <w:ilvl w:val="1"/>
          <w:numId w:val="1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Contribute to the development of the service i.e. by communicating new ideas or practice issues through means such as supervision, briefings, completion of council surveys, and team meetings. </w:t>
      </w:r>
    </w:p>
    <w:p w14:paraId="2AAA4B36" w14:textId="75CC4189" w:rsidR="003736E3" w:rsidRPr="00BB459A" w:rsidRDefault="003736E3" w:rsidP="0079394E">
      <w:pPr>
        <w:pStyle w:val="ListParagraph"/>
        <w:numPr>
          <w:ilvl w:val="1"/>
          <w:numId w:val="1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lastRenderedPageBreak/>
        <w:t xml:space="preserve">Provide supervision if required to identified staff or students in line with OCC Supervision Policy. </w:t>
      </w:r>
    </w:p>
    <w:p w14:paraId="3AA814C8" w14:textId="6A9DA876" w:rsidR="003736E3" w:rsidRPr="00BB459A" w:rsidRDefault="003736E3" w:rsidP="0079394E">
      <w:pPr>
        <w:pStyle w:val="ListParagraph"/>
        <w:numPr>
          <w:ilvl w:val="1"/>
          <w:numId w:val="1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Support and adhere to comments and complaints policies and procedures as required through attending the complaint meetings and implementing any learning actions and outcomes. </w:t>
      </w:r>
    </w:p>
    <w:p w14:paraId="646AE542" w14:textId="5BB6652F" w:rsidR="003736E3" w:rsidRPr="00BB459A" w:rsidRDefault="003736E3" w:rsidP="0079394E">
      <w:pPr>
        <w:pStyle w:val="ListParagraph"/>
        <w:numPr>
          <w:ilvl w:val="1"/>
          <w:numId w:val="1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Work within departmental policies, procedures and guidelines including but not limited to GDPR, Data Protection Act, confidentiality and information sharing protocols. </w:t>
      </w:r>
    </w:p>
    <w:p w14:paraId="71674EFD" w14:textId="76E754E7" w:rsidR="003736E3" w:rsidRPr="00BB459A" w:rsidRDefault="003736E3" w:rsidP="0079394E">
      <w:pPr>
        <w:pStyle w:val="ListParagraph"/>
        <w:numPr>
          <w:ilvl w:val="1"/>
          <w:numId w:val="1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Take ownership of and responsibility for delivering against team and individual performance targets. </w:t>
      </w:r>
    </w:p>
    <w:p w14:paraId="0D06DE63" w14:textId="62B45E51" w:rsidR="003736E3" w:rsidRPr="00BB459A" w:rsidRDefault="003736E3" w:rsidP="0079394E">
      <w:pPr>
        <w:pStyle w:val="ListParagraph"/>
        <w:numPr>
          <w:ilvl w:val="1"/>
          <w:numId w:val="1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To be accountable for the commitment of financial resources within the scheme of delegation. </w:t>
      </w:r>
    </w:p>
    <w:p w14:paraId="7A6560B5" w14:textId="2948A53F" w:rsidR="003736E3" w:rsidRPr="00BB459A" w:rsidRDefault="003736E3" w:rsidP="0079394E">
      <w:pPr>
        <w:pStyle w:val="ListParagraph"/>
        <w:numPr>
          <w:ilvl w:val="1"/>
          <w:numId w:val="1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Actively engage in continuous professional development </w:t>
      </w:r>
      <w:proofErr w:type="gramStart"/>
      <w:r w:rsidRPr="00BB459A">
        <w:rPr>
          <w:rFonts w:asciiTheme="minorHAnsi" w:hAnsiTheme="minorHAnsi" w:cstheme="minorHAnsi"/>
          <w:color w:val="000000"/>
          <w:kern w:val="0"/>
          <w:sz w:val="23"/>
          <w:szCs w:val="23"/>
        </w:rPr>
        <w:t>in order to</w:t>
      </w:r>
      <w:proofErr w:type="gramEnd"/>
      <w:r w:rsidRPr="00BB459A">
        <w:rPr>
          <w:rFonts w:asciiTheme="minorHAnsi" w:hAnsiTheme="minorHAnsi" w:cstheme="minorHAnsi"/>
          <w:color w:val="000000"/>
          <w:kern w:val="0"/>
          <w:sz w:val="23"/>
          <w:szCs w:val="23"/>
        </w:rPr>
        <w:t xml:space="preserve"> maintain professional registration which may include other roles including Approved Mental Health Practitioner, Practice Educator and Best Interest Assessor. </w:t>
      </w:r>
    </w:p>
    <w:p w14:paraId="7FF97E9C" w14:textId="549A81CC" w:rsidR="003736E3" w:rsidRPr="00BB459A" w:rsidRDefault="003736E3" w:rsidP="0079394E">
      <w:pPr>
        <w:pStyle w:val="ListParagraph"/>
        <w:numPr>
          <w:ilvl w:val="1"/>
          <w:numId w:val="1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Apply the principles of social justice, social inclusion and equality decision making in all casework, challenging issues of discrimination and oppression and demonstrating the confident application of ethical reasoning to professional practice. </w:t>
      </w:r>
    </w:p>
    <w:p w14:paraId="217B2C32"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p>
    <w:p w14:paraId="0D5B4805"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b/>
          <w:bCs/>
          <w:color w:val="000000"/>
          <w:kern w:val="0"/>
          <w:sz w:val="23"/>
          <w:szCs w:val="23"/>
        </w:rPr>
        <w:t xml:space="preserve">Equalities and Diversity </w:t>
      </w:r>
    </w:p>
    <w:p w14:paraId="01E690BB"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054B1028"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The nature of this post will require flexibility to meet service needs as they arise which may include some work outside normal office hours including responses to emergencies. </w:t>
      </w:r>
    </w:p>
    <w:p w14:paraId="2BB7872E"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46D75B64" w14:textId="69CFC138" w:rsidR="003736E3" w:rsidRPr="00BB459A" w:rsidRDefault="003736E3" w:rsidP="003736E3">
      <w:pPr>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From time-to-time you may be asked to work at a different base to cover operational needs. </w:t>
      </w:r>
    </w:p>
    <w:p w14:paraId="65EB9C51"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Oxfordshire County Council is re-organising office accommodation across the county, and the location of this post may change. The successful applicant for this position will be kept informed by his/her line manager of any proposed change in location </w:t>
      </w:r>
    </w:p>
    <w:p w14:paraId="1AD8CAAF" w14:textId="0DB9CF24" w:rsidR="003736E3" w:rsidRPr="00BB459A" w:rsidRDefault="003736E3" w:rsidP="0079394E">
      <w:pPr>
        <w:pStyle w:val="Default"/>
        <w:rPr>
          <w:rFonts w:asciiTheme="minorHAnsi" w:hAnsiTheme="minorHAnsi" w:cstheme="minorHAnsi"/>
          <w:sz w:val="23"/>
          <w:szCs w:val="23"/>
        </w:rPr>
      </w:pPr>
    </w:p>
    <w:p w14:paraId="6E4C1D27" w14:textId="77777777" w:rsidR="003736E3" w:rsidRPr="00BB459A" w:rsidRDefault="003736E3" w:rsidP="003736E3">
      <w:pPr>
        <w:rPr>
          <w:rFonts w:asciiTheme="minorHAnsi" w:hAnsiTheme="minorHAnsi" w:cstheme="minorHAnsi"/>
          <w:sz w:val="23"/>
          <w:szCs w:val="23"/>
        </w:rPr>
      </w:pPr>
    </w:p>
    <w:p w14:paraId="59D19AFC" w14:textId="77777777" w:rsidR="003736E3" w:rsidRPr="00BB459A" w:rsidRDefault="003736E3" w:rsidP="003736E3">
      <w:pPr>
        <w:rPr>
          <w:rFonts w:asciiTheme="minorHAnsi" w:hAnsiTheme="minorHAnsi" w:cstheme="minorHAnsi"/>
          <w:sz w:val="23"/>
          <w:szCs w:val="23"/>
        </w:rPr>
      </w:pPr>
    </w:p>
    <w:p w14:paraId="34332634" w14:textId="2C4C5525" w:rsidR="003736E3" w:rsidRPr="00BB459A" w:rsidRDefault="003736E3" w:rsidP="003736E3">
      <w:pPr>
        <w:pStyle w:val="Default"/>
        <w:rPr>
          <w:rFonts w:asciiTheme="minorHAnsi" w:hAnsiTheme="minorHAnsi" w:cstheme="minorHAnsi"/>
          <w:sz w:val="28"/>
          <w:szCs w:val="28"/>
        </w:rPr>
      </w:pPr>
      <w:r w:rsidRPr="00BB459A">
        <w:rPr>
          <w:rFonts w:asciiTheme="minorHAnsi" w:hAnsiTheme="minorHAnsi" w:cstheme="minorHAnsi"/>
          <w:sz w:val="28"/>
          <w:szCs w:val="28"/>
        </w:rPr>
        <w:t>Our Values</w:t>
      </w:r>
    </w:p>
    <w:p w14:paraId="39AAA75F" w14:textId="77777777" w:rsidR="0079394E" w:rsidRPr="00BB459A" w:rsidRDefault="0079394E" w:rsidP="003736E3">
      <w:pPr>
        <w:pStyle w:val="Default"/>
        <w:rPr>
          <w:rFonts w:asciiTheme="minorHAnsi" w:hAnsiTheme="minorHAnsi" w:cstheme="minorHAnsi"/>
          <w:sz w:val="28"/>
          <w:szCs w:val="28"/>
        </w:rPr>
      </w:pPr>
    </w:p>
    <w:p w14:paraId="294D57AF"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Our organisational values underpin everything we do and say and are supported by policies, processes and guidance. In short, our values describe ‘the way we do things here’ so that we deliver great services for our residents. Our values are: </w:t>
      </w:r>
    </w:p>
    <w:p w14:paraId="1729904B" w14:textId="77777777" w:rsidR="003736E3" w:rsidRPr="00BB459A" w:rsidRDefault="003736E3" w:rsidP="003736E3">
      <w:pPr>
        <w:pStyle w:val="Default"/>
        <w:numPr>
          <w:ilvl w:val="0"/>
          <w:numId w:val="31"/>
        </w:numPr>
        <w:spacing w:after="95"/>
        <w:rPr>
          <w:rFonts w:asciiTheme="minorHAnsi" w:hAnsiTheme="minorHAnsi" w:cstheme="minorHAnsi"/>
          <w:sz w:val="20"/>
          <w:szCs w:val="20"/>
        </w:rPr>
      </w:pPr>
      <w:r w:rsidRPr="00BB459A">
        <w:rPr>
          <w:rFonts w:asciiTheme="minorHAnsi" w:hAnsiTheme="minorHAnsi" w:cstheme="minorHAnsi"/>
          <w:sz w:val="20"/>
          <w:szCs w:val="20"/>
        </w:rPr>
        <w:t xml:space="preserve">• Always learning </w:t>
      </w:r>
    </w:p>
    <w:p w14:paraId="30915E2B" w14:textId="77777777" w:rsidR="003736E3" w:rsidRPr="00BB459A" w:rsidRDefault="003736E3" w:rsidP="003736E3">
      <w:pPr>
        <w:pStyle w:val="Default"/>
        <w:numPr>
          <w:ilvl w:val="0"/>
          <w:numId w:val="31"/>
        </w:numPr>
        <w:spacing w:after="95"/>
        <w:rPr>
          <w:rFonts w:asciiTheme="minorHAnsi" w:hAnsiTheme="minorHAnsi" w:cstheme="minorHAnsi"/>
          <w:sz w:val="20"/>
          <w:szCs w:val="20"/>
        </w:rPr>
      </w:pPr>
      <w:r w:rsidRPr="00BB459A">
        <w:rPr>
          <w:rFonts w:asciiTheme="minorHAnsi" w:hAnsiTheme="minorHAnsi" w:cstheme="minorHAnsi"/>
          <w:sz w:val="20"/>
          <w:szCs w:val="20"/>
        </w:rPr>
        <w:t xml:space="preserve">• Be kind and care </w:t>
      </w:r>
    </w:p>
    <w:p w14:paraId="53D6780E" w14:textId="77777777" w:rsidR="003736E3" w:rsidRPr="00BB459A" w:rsidRDefault="003736E3" w:rsidP="003736E3">
      <w:pPr>
        <w:pStyle w:val="Default"/>
        <w:numPr>
          <w:ilvl w:val="0"/>
          <w:numId w:val="31"/>
        </w:numPr>
        <w:spacing w:after="95"/>
        <w:rPr>
          <w:rFonts w:asciiTheme="minorHAnsi" w:hAnsiTheme="minorHAnsi" w:cstheme="minorHAnsi"/>
          <w:sz w:val="20"/>
          <w:szCs w:val="20"/>
        </w:rPr>
      </w:pPr>
      <w:r w:rsidRPr="00BB459A">
        <w:rPr>
          <w:rFonts w:asciiTheme="minorHAnsi" w:hAnsiTheme="minorHAnsi" w:cstheme="minorHAnsi"/>
          <w:sz w:val="20"/>
          <w:szCs w:val="20"/>
        </w:rPr>
        <w:t xml:space="preserve">• Equality and integrity in all we do </w:t>
      </w:r>
    </w:p>
    <w:p w14:paraId="65C88228" w14:textId="77777777" w:rsidR="003736E3" w:rsidRPr="00BB459A" w:rsidRDefault="003736E3" w:rsidP="003736E3">
      <w:pPr>
        <w:pStyle w:val="Default"/>
        <w:numPr>
          <w:ilvl w:val="0"/>
          <w:numId w:val="31"/>
        </w:numPr>
        <w:spacing w:after="95"/>
        <w:rPr>
          <w:rFonts w:asciiTheme="minorHAnsi" w:hAnsiTheme="minorHAnsi" w:cstheme="minorHAnsi"/>
          <w:sz w:val="20"/>
          <w:szCs w:val="20"/>
        </w:rPr>
      </w:pPr>
      <w:r w:rsidRPr="00BB459A">
        <w:rPr>
          <w:rFonts w:asciiTheme="minorHAnsi" w:hAnsiTheme="minorHAnsi" w:cstheme="minorHAnsi"/>
          <w:sz w:val="20"/>
          <w:szCs w:val="20"/>
        </w:rPr>
        <w:t xml:space="preserve">• Taking responsibility </w:t>
      </w:r>
    </w:p>
    <w:p w14:paraId="583626E6" w14:textId="77777777" w:rsidR="003736E3" w:rsidRPr="00BB459A" w:rsidRDefault="003736E3" w:rsidP="003736E3">
      <w:pPr>
        <w:pStyle w:val="Default"/>
        <w:numPr>
          <w:ilvl w:val="0"/>
          <w:numId w:val="31"/>
        </w:numPr>
        <w:rPr>
          <w:rFonts w:asciiTheme="minorHAnsi" w:hAnsiTheme="minorHAnsi" w:cstheme="minorHAnsi"/>
          <w:sz w:val="20"/>
          <w:szCs w:val="20"/>
        </w:rPr>
      </w:pPr>
      <w:r w:rsidRPr="00BB459A">
        <w:rPr>
          <w:rFonts w:asciiTheme="minorHAnsi" w:hAnsiTheme="minorHAnsi" w:cstheme="minorHAnsi"/>
          <w:sz w:val="20"/>
          <w:szCs w:val="20"/>
        </w:rPr>
        <w:t xml:space="preserve">• Daring to do it differently </w:t>
      </w:r>
    </w:p>
    <w:p w14:paraId="307F34C0" w14:textId="77777777" w:rsidR="003736E3" w:rsidRPr="00BB459A" w:rsidRDefault="003736E3" w:rsidP="003736E3">
      <w:pPr>
        <w:pStyle w:val="Default"/>
        <w:rPr>
          <w:rFonts w:asciiTheme="minorHAnsi" w:hAnsiTheme="minorHAnsi" w:cstheme="minorHAnsi"/>
          <w:sz w:val="20"/>
          <w:szCs w:val="20"/>
        </w:rPr>
      </w:pPr>
    </w:p>
    <w:p w14:paraId="1B177282"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lastRenderedPageBreak/>
        <w:t xml:space="preserve">Everyone that works for us demonstrates their commitment to these values. We will ask you to demonstrate your commitment to these values, and their associated behaviours, throughout the application process. </w:t>
      </w:r>
    </w:p>
    <w:p w14:paraId="562FCEDC" w14:textId="77777777" w:rsidR="0079394E" w:rsidRPr="00BB459A" w:rsidRDefault="0079394E" w:rsidP="003736E3">
      <w:pPr>
        <w:pStyle w:val="Default"/>
        <w:rPr>
          <w:rFonts w:asciiTheme="minorHAnsi" w:hAnsiTheme="minorHAnsi" w:cstheme="minorHAnsi"/>
          <w:sz w:val="23"/>
          <w:szCs w:val="23"/>
        </w:rPr>
      </w:pPr>
    </w:p>
    <w:p w14:paraId="6D90A703" w14:textId="77777777" w:rsidR="003736E3" w:rsidRPr="00BB459A" w:rsidRDefault="003736E3" w:rsidP="003736E3">
      <w:pPr>
        <w:pStyle w:val="Default"/>
        <w:rPr>
          <w:rFonts w:asciiTheme="minorHAnsi" w:hAnsiTheme="minorHAnsi" w:cstheme="minorHAnsi"/>
          <w:sz w:val="32"/>
          <w:szCs w:val="32"/>
        </w:rPr>
      </w:pPr>
      <w:r w:rsidRPr="00BB459A">
        <w:rPr>
          <w:rFonts w:asciiTheme="minorHAnsi" w:hAnsiTheme="minorHAnsi" w:cstheme="minorHAnsi"/>
          <w:sz w:val="32"/>
          <w:szCs w:val="32"/>
        </w:rPr>
        <w:t xml:space="preserve">Section B: Selection Criteria/Person Specification </w:t>
      </w:r>
    </w:p>
    <w:p w14:paraId="61640A5C" w14:textId="77777777"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This section provides a list of essential and desirable criteria that detail the skills, knowledge, behaviours, qualifications and experience that a candidate should have to perform the job. </w:t>
      </w:r>
    </w:p>
    <w:p w14:paraId="6FCFDCE1" w14:textId="77777777" w:rsidR="0079394E" w:rsidRPr="00BB459A" w:rsidRDefault="0079394E" w:rsidP="003736E3">
      <w:pPr>
        <w:pStyle w:val="Default"/>
        <w:rPr>
          <w:rFonts w:asciiTheme="minorHAnsi" w:hAnsiTheme="minorHAnsi" w:cstheme="minorHAnsi"/>
          <w:sz w:val="23"/>
          <w:szCs w:val="23"/>
        </w:rPr>
      </w:pPr>
    </w:p>
    <w:p w14:paraId="29D9FD18" w14:textId="30247EC2" w:rsidR="003736E3" w:rsidRPr="00BB459A" w:rsidRDefault="003736E3" w:rsidP="003736E3">
      <w:pPr>
        <w:rPr>
          <w:rFonts w:asciiTheme="minorHAnsi" w:hAnsiTheme="minorHAnsi" w:cstheme="minorHAnsi"/>
          <w:sz w:val="23"/>
          <w:szCs w:val="23"/>
        </w:rPr>
      </w:pPr>
      <w:r w:rsidRPr="00BB459A">
        <w:rPr>
          <w:rFonts w:asciiTheme="minorHAnsi" w:hAnsiTheme="minorHAnsi" w:cstheme="minorHAnsi"/>
          <w:sz w:val="23"/>
          <w:szCs w:val="23"/>
        </w:rPr>
        <w:t>Each of the criteria listed below, and your commitment to our values, will be measured through the application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w:t>
      </w:r>
    </w:p>
    <w:p w14:paraId="18115E3F" w14:textId="77777777" w:rsidR="003736E3" w:rsidRPr="00BB459A" w:rsidRDefault="003736E3" w:rsidP="003736E3">
      <w:pPr>
        <w:rPr>
          <w:rFonts w:asciiTheme="minorHAnsi" w:hAnsiTheme="minorHAnsi" w:cstheme="minorHAnsi"/>
        </w:rPr>
      </w:pPr>
    </w:p>
    <w:p w14:paraId="71A9C35D" w14:textId="77777777" w:rsidR="003736E3" w:rsidRPr="00BB459A" w:rsidRDefault="003736E3" w:rsidP="0079394E">
      <w:pPr>
        <w:rPr>
          <w:rFonts w:asciiTheme="minorHAnsi" w:hAnsiTheme="minorHAnsi" w:cstheme="minorHAnsi"/>
        </w:rPr>
      </w:pPr>
    </w:p>
    <w:tbl>
      <w:tblPr>
        <w:tblW w:w="97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299"/>
        <w:gridCol w:w="4299"/>
        <w:gridCol w:w="900"/>
        <w:gridCol w:w="262"/>
      </w:tblGrid>
      <w:tr w:rsidR="003736E3" w:rsidRPr="00BB459A" w14:paraId="67F28F88" w14:textId="77777777" w:rsidTr="0079394E">
        <w:trPr>
          <w:trHeight w:val="112"/>
        </w:trPr>
        <w:tc>
          <w:tcPr>
            <w:tcW w:w="9498" w:type="dxa"/>
            <w:gridSpan w:val="3"/>
            <w:tcBorders>
              <w:top w:val="none" w:sz="6" w:space="0" w:color="auto"/>
              <w:bottom w:val="none" w:sz="6" w:space="0" w:color="auto"/>
              <w:right w:val="none" w:sz="6" w:space="0" w:color="auto"/>
            </w:tcBorders>
          </w:tcPr>
          <w:p w14:paraId="1013F8E7" w14:textId="109B0EB5" w:rsidR="003736E3" w:rsidRPr="00BB459A" w:rsidRDefault="003736E3" w:rsidP="0079394E">
            <w:pPr>
              <w:pStyle w:val="Default"/>
              <w:rPr>
                <w:rFonts w:asciiTheme="minorHAnsi" w:hAnsiTheme="minorHAnsi" w:cstheme="minorHAnsi"/>
                <w:sz w:val="23"/>
                <w:szCs w:val="23"/>
              </w:rPr>
            </w:pPr>
            <w:r w:rsidRPr="00BB459A">
              <w:rPr>
                <w:rFonts w:asciiTheme="minorHAnsi" w:hAnsiTheme="minorHAnsi" w:cstheme="minorHAnsi"/>
                <w:sz w:val="23"/>
                <w:szCs w:val="23"/>
              </w:rPr>
              <w:t>Essential Criteria</w:t>
            </w:r>
          </w:p>
        </w:tc>
        <w:tc>
          <w:tcPr>
            <w:tcW w:w="262" w:type="dxa"/>
            <w:tcBorders>
              <w:top w:val="none" w:sz="6" w:space="0" w:color="auto"/>
              <w:left w:val="none" w:sz="6" w:space="0" w:color="auto"/>
              <w:bottom w:val="none" w:sz="6" w:space="0" w:color="auto"/>
            </w:tcBorders>
          </w:tcPr>
          <w:p w14:paraId="69406F16" w14:textId="1459A838" w:rsidR="003736E3" w:rsidRPr="00BB459A" w:rsidRDefault="003736E3" w:rsidP="0079394E">
            <w:pPr>
              <w:pStyle w:val="Default"/>
              <w:rPr>
                <w:rFonts w:asciiTheme="minorHAnsi" w:hAnsiTheme="minorHAnsi" w:cstheme="minorHAnsi"/>
                <w:sz w:val="23"/>
                <w:szCs w:val="23"/>
              </w:rPr>
            </w:pPr>
          </w:p>
        </w:tc>
      </w:tr>
      <w:tr w:rsidR="003736E3" w:rsidRPr="00BB459A" w14:paraId="067D7721" w14:textId="77777777" w:rsidTr="0079394E">
        <w:trPr>
          <w:trHeight w:val="917"/>
        </w:trPr>
        <w:tc>
          <w:tcPr>
            <w:tcW w:w="9498" w:type="dxa"/>
            <w:gridSpan w:val="3"/>
            <w:tcBorders>
              <w:top w:val="none" w:sz="6" w:space="0" w:color="auto"/>
              <w:bottom w:val="none" w:sz="6" w:space="0" w:color="auto"/>
              <w:right w:val="none" w:sz="6" w:space="0" w:color="auto"/>
            </w:tcBorders>
          </w:tcPr>
          <w:p w14:paraId="4EB98FF0" w14:textId="77777777" w:rsidR="0079394E" w:rsidRPr="00BB459A" w:rsidRDefault="003736E3" w:rsidP="0079394E">
            <w:pPr>
              <w:pStyle w:val="Default"/>
              <w:rPr>
                <w:rFonts w:asciiTheme="minorHAnsi" w:hAnsiTheme="minorHAnsi" w:cstheme="minorHAnsi"/>
                <w:b/>
                <w:bCs/>
                <w:sz w:val="23"/>
                <w:szCs w:val="23"/>
              </w:rPr>
            </w:pPr>
            <w:r w:rsidRPr="00BB459A">
              <w:rPr>
                <w:rFonts w:asciiTheme="minorHAnsi" w:hAnsiTheme="minorHAnsi" w:cstheme="minorHAnsi"/>
                <w:b/>
                <w:bCs/>
                <w:sz w:val="23"/>
                <w:szCs w:val="23"/>
              </w:rPr>
              <w:t>Educational Achievements, Qualifications,</w:t>
            </w:r>
          </w:p>
          <w:p w14:paraId="5F794DDD" w14:textId="278FF73E" w:rsidR="003736E3" w:rsidRPr="00BB459A" w:rsidRDefault="003736E3" w:rsidP="0079394E">
            <w:pPr>
              <w:pStyle w:val="Default"/>
              <w:rPr>
                <w:rFonts w:asciiTheme="minorHAnsi" w:hAnsiTheme="minorHAnsi" w:cstheme="minorHAnsi"/>
                <w:sz w:val="23"/>
                <w:szCs w:val="23"/>
              </w:rPr>
            </w:pPr>
            <w:r w:rsidRPr="00BB459A">
              <w:rPr>
                <w:rFonts w:asciiTheme="minorHAnsi" w:hAnsiTheme="minorHAnsi" w:cstheme="minorHAnsi"/>
                <w:b/>
                <w:bCs/>
                <w:sz w:val="23"/>
                <w:szCs w:val="23"/>
              </w:rPr>
              <w:t>Training and Knowledge</w:t>
            </w:r>
          </w:p>
          <w:p w14:paraId="4BAD01FC" w14:textId="590CD5EC" w:rsidR="003736E3" w:rsidRPr="00BB459A" w:rsidRDefault="003736E3" w:rsidP="0079394E">
            <w:pPr>
              <w:pStyle w:val="Default"/>
              <w:numPr>
                <w:ilvl w:val="0"/>
                <w:numId w:val="32"/>
              </w:numPr>
              <w:rPr>
                <w:rFonts w:asciiTheme="minorHAnsi" w:hAnsiTheme="minorHAnsi" w:cstheme="minorHAnsi"/>
                <w:sz w:val="23"/>
                <w:szCs w:val="23"/>
              </w:rPr>
            </w:pPr>
            <w:r w:rsidRPr="00BB459A">
              <w:rPr>
                <w:rFonts w:asciiTheme="minorHAnsi" w:hAnsiTheme="minorHAnsi" w:cstheme="minorHAnsi"/>
                <w:sz w:val="23"/>
                <w:szCs w:val="23"/>
              </w:rPr>
              <w:t>Recognised Social Work qualification and Social Work England Registered.</w:t>
            </w:r>
          </w:p>
          <w:p w14:paraId="4731ED33" w14:textId="5C7794C0" w:rsidR="003736E3" w:rsidRPr="00BB459A" w:rsidRDefault="003736E3" w:rsidP="0079394E">
            <w:pPr>
              <w:pStyle w:val="Default"/>
              <w:numPr>
                <w:ilvl w:val="0"/>
                <w:numId w:val="32"/>
              </w:numPr>
              <w:rPr>
                <w:rFonts w:asciiTheme="minorHAnsi" w:hAnsiTheme="minorHAnsi" w:cstheme="minorHAnsi"/>
                <w:sz w:val="23"/>
                <w:szCs w:val="23"/>
              </w:rPr>
            </w:pPr>
            <w:r w:rsidRPr="00BB459A">
              <w:rPr>
                <w:rFonts w:asciiTheme="minorHAnsi" w:hAnsiTheme="minorHAnsi" w:cstheme="minorHAnsi"/>
                <w:sz w:val="23"/>
                <w:szCs w:val="23"/>
              </w:rPr>
              <w:t>Evidence of continuing professional development</w:t>
            </w:r>
          </w:p>
          <w:p w14:paraId="61659065" w14:textId="729277AB" w:rsidR="003736E3" w:rsidRPr="00BB459A" w:rsidRDefault="003736E3" w:rsidP="0079394E">
            <w:pPr>
              <w:pStyle w:val="Default"/>
              <w:numPr>
                <w:ilvl w:val="0"/>
                <w:numId w:val="32"/>
              </w:numPr>
              <w:rPr>
                <w:rFonts w:asciiTheme="minorHAnsi" w:hAnsiTheme="minorHAnsi" w:cstheme="minorHAnsi"/>
                <w:sz w:val="23"/>
                <w:szCs w:val="23"/>
              </w:rPr>
            </w:pPr>
            <w:r w:rsidRPr="00BB459A">
              <w:rPr>
                <w:rFonts w:asciiTheme="minorHAnsi" w:hAnsiTheme="minorHAnsi" w:cstheme="minorHAnsi"/>
                <w:sz w:val="23"/>
                <w:szCs w:val="23"/>
              </w:rPr>
              <w:t>Good knowledge and IT ability (word processing, emailing, internet)</w:t>
            </w:r>
          </w:p>
          <w:p w14:paraId="10616EDA" w14:textId="7805C6DD" w:rsidR="003736E3" w:rsidRPr="00BB459A" w:rsidRDefault="003736E3" w:rsidP="0079394E">
            <w:pPr>
              <w:pStyle w:val="Default"/>
              <w:numPr>
                <w:ilvl w:val="0"/>
                <w:numId w:val="32"/>
              </w:numPr>
              <w:rPr>
                <w:rFonts w:asciiTheme="minorHAnsi" w:hAnsiTheme="minorHAnsi" w:cstheme="minorHAnsi"/>
                <w:sz w:val="23"/>
                <w:szCs w:val="23"/>
              </w:rPr>
            </w:pPr>
            <w:r w:rsidRPr="00BB459A">
              <w:rPr>
                <w:rFonts w:asciiTheme="minorHAnsi" w:hAnsiTheme="minorHAnsi" w:cstheme="minorHAnsi"/>
                <w:sz w:val="23"/>
                <w:szCs w:val="23"/>
              </w:rPr>
              <w:t>Understanding of confidentiality and information sharing protocols</w:t>
            </w:r>
          </w:p>
          <w:p w14:paraId="04E653DA" w14:textId="77777777" w:rsidR="003736E3" w:rsidRPr="00BB459A" w:rsidRDefault="003736E3" w:rsidP="0079394E">
            <w:pPr>
              <w:pStyle w:val="Default"/>
              <w:rPr>
                <w:rFonts w:asciiTheme="minorHAnsi" w:hAnsiTheme="minorHAnsi" w:cstheme="minorHAnsi"/>
                <w:sz w:val="23"/>
                <w:szCs w:val="23"/>
              </w:rPr>
            </w:pPr>
          </w:p>
        </w:tc>
        <w:tc>
          <w:tcPr>
            <w:tcW w:w="262" w:type="dxa"/>
            <w:tcBorders>
              <w:top w:val="none" w:sz="6" w:space="0" w:color="auto"/>
              <w:left w:val="none" w:sz="6" w:space="0" w:color="auto"/>
              <w:bottom w:val="none" w:sz="6" w:space="0" w:color="auto"/>
            </w:tcBorders>
          </w:tcPr>
          <w:p w14:paraId="132B7D95" w14:textId="4E9715EE" w:rsidR="003736E3" w:rsidRPr="00BB459A" w:rsidRDefault="003736E3" w:rsidP="0079394E">
            <w:pPr>
              <w:pStyle w:val="Default"/>
              <w:rPr>
                <w:rFonts w:asciiTheme="minorHAnsi" w:hAnsiTheme="minorHAnsi" w:cstheme="minorHAnsi"/>
                <w:sz w:val="20"/>
                <w:szCs w:val="20"/>
              </w:rPr>
            </w:pPr>
          </w:p>
        </w:tc>
      </w:tr>
      <w:tr w:rsidR="003736E3" w:rsidRPr="00BB459A" w14:paraId="3ACE036E" w14:textId="77777777" w:rsidTr="003736E3">
        <w:trPr>
          <w:trHeight w:val="1111"/>
        </w:trPr>
        <w:tc>
          <w:tcPr>
            <w:tcW w:w="9760" w:type="dxa"/>
            <w:gridSpan w:val="4"/>
            <w:tcBorders>
              <w:top w:val="none" w:sz="6" w:space="0" w:color="auto"/>
              <w:bottom w:val="none" w:sz="6" w:space="0" w:color="auto"/>
            </w:tcBorders>
          </w:tcPr>
          <w:p w14:paraId="164FD0BB" w14:textId="77777777" w:rsidR="003736E3" w:rsidRPr="00BB459A" w:rsidRDefault="003736E3">
            <w:pPr>
              <w:pStyle w:val="Default"/>
              <w:rPr>
                <w:rFonts w:asciiTheme="minorHAnsi" w:hAnsiTheme="minorHAnsi" w:cstheme="minorHAnsi"/>
                <w:sz w:val="23"/>
                <w:szCs w:val="23"/>
              </w:rPr>
            </w:pPr>
            <w:r w:rsidRPr="00BB459A">
              <w:rPr>
                <w:rFonts w:asciiTheme="minorHAnsi" w:hAnsiTheme="minorHAnsi" w:cstheme="minorHAnsi"/>
                <w:b/>
                <w:bCs/>
                <w:sz w:val="23"/>
                <w:szCs w:val="23"/>
              </w:rPr>
              <w:t xml:space="preserve">Abilities </w:t>
            </w:r>
          </w:p>
          <w:p w14:paraId="0F076210" w14:textId="7736205E"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 </w:t>
            </w:r>
            <w:r w:rsidR="0079394E" w:rsidRPr="00BB459A">
              <w:rPr>
                <w:rFonts w:asciiTheme="minorHAnsi" w:hAnsiTheme="minorHAnsi" w:cstheme="minorHAnsi"/>
                <w:sz w:val="23"/>
                <w:szCs w:val="23"/>
              </w:rPr>
              <w:t xml:space="preserve">         </w:t>
            </w:r>
            <w:r w:rsidRPr="00BB459A">
              <w:rPr>
                <w:rFonts w:asciiTheme="minorHAnsi" w:hAnsiTheme="minorHAnsi" w:cstheme="minorHAnsi"/>
                <w:sz w:val="23"/>
                <w:szCs w:val="23"/>
              </w:rPr>
              <w:t xml:space="preserve">Undertake strength-based assessments and reviews </w:t>
            </w:r>
          </w:p>
          <w:p w14:paraId="2949C845" w14:textId="1DFFBA9E"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 </w:t>
            </w:r>
            <w:r w:rsidR="0079394E" w:rsidRPr="00BB459A">
              <w:rPr>
                <w:rFonts w:asciiTheme="minorHAnsi" w:hAnsiTheme="minorHAnsi" w:cstheme="minorHAnsi"/>
                <w:sz w:val="23"/>
                <w:szCs w:val="23"/>
              </w:rPr>
              <w:t xml:space="preserve">         </w:t>
            </w:r>
            <w:r w:rsidRPr="00BB459A">
              <w:rPr>
                <w:rFonts w:asciiTheme="minorHAnsi" w:hAnsiTheme="minorHAnsi" w:cstheme="minorHAnsi"/>
                <w:sz w:val="23"/>
                <w:szCs w:val="23"/>
              </w:rPr>
              <w:t xml:space="preserve">Work as part of a multi-disciplinary team and independently </w:t>
            </w:r>
          </w:p>
          <w:p w14:paraId="0E94CB59" w14:textId="0FEC8F02"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 </w:t>
            </w:r>
            <w:r w:rsidR="0079394E" w:rsidRPr="00BB459A">
              <w:rPr>
                <w:rFonts w:asciiTheme="minorHAnsi" w:hAnsiTheme="minorHAnsi" w:cstheme="minorHAnsi"/>
                <w:sz w:val="23"/>
                <w:szCs w:val="23"/>
              </w:rPr>
              <w:t xml:space="preserve">         </w:t>
            </w:r>
            <w:r w:rsidRPr="00BB459A">
              <w:rPr>
                <w:rFonts w:asciiTheme="minorHAnsi" w:hAnsiTheme="minorHAnsi" w:cstheme="minorHAnsi"/>
                <w:sz w:val="23"/>
                <w:szCs w:val="23"/>
              </w:rPr>
              <w:t xml:space="preserve">Knowledge and application of the ‘making safeguarding personal’ principles and an </w:t>
            </w:r>
            <w:r w:rsidR="0079394E" w:rsidRPr="00BB459A">
              <w:rPr>
                <w:rFonts w:asciiTheme="minorHAnsi" w:hAnsiTheme="minorHAnsi" w:cstheme="minorHAnsi"/>
                <w:sz w:val="23"/>
                <w:szCs w:val="23"/>
              </w:rPr>
              <w:t xml:space="preserve">   </w:t>
            </w:r>
            <w:r w:rsidRPr="00BB459A">
              <w:rPr>
                <w:rFonts w:asciiTheme="minorHAnsi" w:hAnsiTheme="minorHAnsi" w:cstheme="minorHAnsi"/>
                <w:sz w:val="23"/>
                <w:szCs w:val="23"/>
              </w:rPr>
              <w:t xml:space="preserve">ability to work within agreed targets including safeguarding timeframes </w:t>
            </w:r>
          </w:p>
          <w:p w14:paraId="7D49C55C" w14:textId="400B32AC" w:rsidR="003736E3" w:rsidRPr="00BB459A" w:rsidRDefault="003736E3" w:rsidP="003736E3">
            <w:pPr>
              <w:pStyle w:val="Default"/>
              <w:rPr>
                <w:rFonts w:asciiTheme="minorHAnsi" w:hAnsiTheme="minorHAnsi" w:cstheme="minorHAnsi"/>
                <w:sz w:val="23"/>
                <w:szCs w:val="23"/>
              </w:rPr>
            </w:pPr>
            <w:r w:rsidRPr="00BB459A">
              <w:rPr>
                <w:rFonts w:asciiTheme="minorHAnsi" w:hAnsiTheme="minorHAnsi" w:cstheme="minorHAnsi"/>
                <w:sz w:val="23"/>
                <w:szCs w:val="23"/>
              </w:rPr>
              <w:t xml:space="preserve">• </w:t>
            </w:r>
            <w:r w:rsidR="0079394E" w:rsidRPr="00BB459A">
              <w:rPr>
                <w:rFonts w:asciiTheme="minorHAnsi" w:hAnsiTheme="minorHAnsi" w:cstheme="minorHAnsi"/>
                <w:sz w:val="23"/>
                <w:szCs w:val="23"/>
              </w:rPr>
              <w:t xml:space="preserve">         </w:t>
            </w:r>
            <w:r w:rsidRPr="00BB459A">
              <w:rPr>
                <w:rFonts w:asciiTheme="minorHAnsi" w:hAnsiTheme="minorHAnsi" w:cstheme="minorHAnsi"/>
                <w:sz w:val="23"/>
                <w:szCs w:val="23"/>
              </w:rPr>
              <w:t xml:space="preserve">Experience of working with health and other agencies to deliver better outcomes for individuals </w:t>
            </w:r>
          </w:p>
          <w:p w14:paraId="122544D3" w14:textId="77777777" w:rsidR="003736E3" w:rsidRPr="00BB459A" w:rsidRDefault="003736E3">
            <w:pPr>
              <w:pStyle w:val="Default"/>
              <w:rPr>
                <w:rFonts w:asciiTheme="minorHAnsi" w:hAnsiTheme="minorHAnsi" w:cstheme="minorHAnsi"/>
                <w:sz w:val="23"/>
                <w:szCs w:val="23"/>
              </w:rPr>
            </w:pPr>
          </w:p>
        </w:tc>
      </w:tr>
      <w:tr w:rsidR="003736E3" w:rsidRPr="00BB459A" w14:paraId="35524819" w14:textId="77777777" w:rsidTr="003736E3">
        <w:trPr>
          <w:trHeight w:val="1397"/>
        </w:trPr>
        <w:tc>
          <w:tcPr>
            <w:tcW w:w="9760" w:type="dxa"/>
            <w:gridSpan w:val="4"/>
            <w:tcBorders>
              <w:top w:val="none" w:sz="6" w:space="0" w:color="auto"/>
              <w:bottom w:val="none" w:sz="6" w:space="0" w:color="auto"/>
            </w:tcBorders>
          </w:tcPr>
          <w:p w14:paraId="698219F2" w14:textId="77777777" w:rsidR="003736E3" w:rsidRPr="00BB459A" w:rsidRDefault="003736E3" w:rsidP="003736E3">
            <w:pPr>
              <w:autoSpaceDE w:val="0"/>
              <w:autoSpaceDN w:val="0"/>
              <w:adjustRightInd w:val="0"/>
              <w:rPr>
                <w:rFonts w:asciiTheme="minorHAnsi" w:hAnsiTheme="minorHAnsi" w:cstheme="minorHAnsi"/>
                <w:kern w:val="0"/>
              </w:rPr>
            </w:pPr>
          </w:p>
          <w:p w14:paraId="3F2A5AD7" w14:textId="6E91FA7F" w:rsidR="003736E3" w:rsidRPr="00BB459A" w:rsidRDefault="0079394E" w:rsidP="003736E3">
            <w:pPr>
              <w:numPr>
                <w:ilvl w:val="0"/>
                <w:numId w:val="34"/>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E</w:t>
            </w:r>
            <w:r w:rsidR="003736E3" w:rsidRPr="00BB459A">
              <w:rPr>
                <w:rFonts w:asciiTheme="minorHAnsi" w:hAnsiTheme="minorHAnsi" w:cstheme="minorHAnsi"/>
                <w:color w:val="000000"/>
                <w:kern w:val="0"/>
                <w:sz w:val="23"/>
                <w:szCs w:val="23"/>
              </w:rPr>
              <w:t>xperience of liaising and working effectively with individuals their families/</w:t>
            </w:r>
            <w:proofErr w:type="gramStart"/>
            <w:r w:rsidR="003736E3" w:rsidRPr="00BB459A">
              <w:rPr>
                <w:rFonts w:asciiTheme="minorHAnsi" w:hAnsiTheme="minorHAnsi" w:cstheme="minorHAnsi"/>
                <w:color w:val="000000"/>
                <w:kern w:val="0"/>
                <w:sz w:val="23"/>
                <w:szCs w:val="23"/>
              </w:rPr>
              <w:t xml:space="preserve">carers,   </w:t>
            </w:r>
            <w:proofErr w:type="gramEnd"/>
            <w:r w:rsidR="003736E3" w:rsidRPr="00BB459A">
              <w:rPr>
                <w:rFonts w:asciiTheme="minorHAnsi" w:hAnsiTheme="minorHAnsi" w:cstheme="minorHAnsi"/>
                <w:color w:val="000000"/>
                <w:kern w:val="0"/>
                <w:sz w:val="23"/>
                <w:szCs w:val="23"/>
              </w:rPr>
              <w:t xml:space="preserve">     other professionals and agencies to achieve the best outcomes for people </w:t>
            </w:r>
          </w:p>
          <w:p w14:paraId="56EBC298" w14:textId="01B9C542" w:rsidR="003736E3" w:rsidRPr="00BB459A" w:rsidRDefault="003736E3" w:rsidP="003736E3">
            <w:pPr>
              <w:numPr>
                <w:ilvl w:val="0"/>
                <w:numId w:val="34"/>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To draw upon and promote professional values and ethics </w:t>
            </w:r>
          </w:p>
          <w:p w14:paraId="2D952EEA" w14:textId="478B6D04" w:rsidR="003736E3" w:rsidRPr="00BB459A" w:rsidRDefault="003736E3" w:rsidP="003736E3">
            <w:pPr>
              <w:numPr>
                <w:ilvl w:val="0"/>
                <w:numId w:val="34"/>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To demonstrate interpersonal and communication skills </w:t>
            </w:r>
          </w:p>
          <w:p w14:paraId="4F359DD9" w14:textId="447CAD50" w:rsidR="003736E3" w:rsidRPr="00BB459A" w:rsidRDefault="003736E3" w:rsidP="003736E3">
            <w:pPr>
              <w:numPr>
                <w:ilvl w:val="0"/>
                <w:numId w:val="34"/>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To demonstrate skills in record keeping and report writing </w:t>
            </w:r>
          </w:p>
          <w:p w14:paraId="56F57BAD" w14:textId="07AA21B0" w:rsidR="003736E3" w:rsidRPr="00BB459A" w:rsidRDefault="003736E3" w:rsidP="003736E3">
            <w:pPr>
              <w:numPr>
                <w:ilvl w:val="0"/>
                <w:numId w:val="34"/>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Working knowledge of legislation and statutory guidance relevant to Adult Social Care </w:t>
            </w:r>
          </w:p>
          <w:p w14:paraId="229680A1" w14:textId="04703468" w:rsidR="003736E3" w:rsidRPr="00BB459A" w:rsidRDefault="003736E3" w:rsidP="003736E3">
            <w:pPr>
              <w:numPr>
                <w:ilvl w:val="0"/>
                <w:numId w:val="34"/>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Commitment to and understanding of the principles of Equal Opportunities for all in employment and the delivery of services </w:t>
            </w:r>
          </w:p>
          <w:p w14:paraId="02D15FBB"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p>
        </w:tc>
      </w:tr>
      <w:tr w:rsidR="003736E3" w:rsidRPr="00BB459A" w14:paraId="52BF8DCB" w14:textId="77777777" w:rsidTr="0079394E">
        <w:trPr>
          <w:trHeight w:val="1395"/>
        </w:trPr>
        <w:tc>
          <w:tcPr>
            <w:tcW w:w="9498" w:type="dxa"/>
            <w:gridSpan w:val="3"/>
            <w:tcBorders>
              <w:top w:val="none" w:sz="6" w:space="0" w:color="auto"/>
              <w:bottom w:val="none" w:sz="6" w:space="0" w:color="auto"/>
              <w:right w:val="none" w:sz="6" w:space="0" w:color="auto"/>
            </w:tcBorders>
          </w:tcPr>
          <w:p w14:paraId="30A4C5A5"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b/>
                <w:bCs/>
                <w:color w:val="000000"/>
                <w:kern w:val="0"/>
                <w:sz w:val="23"/>
                <w:szCs w:val="23"/>
              </w:rPr>
              <w:t xml:space="preserve">Job related Aptitude and Skills </w:t>
            </w:r>
          </w:p>
          <w:p w14:paraId="3C3F1E43" w14:textId="12A41BF2"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b/>
                <w:bCs/>
                <w:color w:val="000000"/>
                <w:kern w:val="0"/>
                <w:sz w:val="23"/>
                <w:szCs w:val="23"/>
              </w:rPr>
              <w:t xml:space="preserve">• </w:t>
            </w:r>
            <w:r w:rsidR="0079394E" w:rsidRPr="00BB459A">
              <w:rPr>
                <w:rFonts w:asciiTheme="minorHAnsi" w:hAnsiTheme="minorHAnsi" w:cstheme="minorHAnsi"/>
                <w:b/>
                <w:bCs/>
                <w:color w:val="000000"/>
                <w:kern w:val="0"/>
                <w:sz w:val="23"/>
                <w:szCs w:val="23"/>
              </w:rPr>
              <w:t xml:space="preserve">         </w:t>
            </w:r>
            <w:r w:rsidRPr="00BB459A">
              <w:rPr>
                <w:rFonts w:asciiTheme="minorHAnsi" w:hAnsiTheme="minorHAnsi" w:cstheme="minorHAnsi"/>
                <w:color w:val="000000"/>
                <w:kern w:val="0"/>
                <w:sz w:val="23"/>
                <w:szCs w:val="23"/>
              </w:rPr>
              <w:t xml:space="preserve">Awareness of and ability to articulate the broad organisational goals and outcomes </w:t>
            </w:r>
          </w:p>
          <w:p w14:paraId="5C78C994" w14:textId="4B23486A" w:rsidR="003736E3" w:rsidRPr="00BB459A" w:rsidRDefault="003736E3" w:rsidP="003736E3">
            <w:pPr>
              <w:numPr>
                <w:ilvl w:val="0"/>
                <w:numId w:val="3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Ability to operate in a climate of change and to embrace new ways of thinking and working </w:t>
            </w:r>
          </w:p>
          <w:p w14:paraId="20DA196B" w14:textId="3CD0D4F7" w:rsidR="003736E3" w:rsidRPr="00BB459A" w:rsidRDefault="003736E3" w:rsidP="003736E3">
            <w:pPr>
              <w:numPr>
                <w:ilvl w:val="0"/>
                <w:numId w:val="3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Stays calm under pressure </w:t>
            </w:r>
          </w:p>
          <w:p w14:paraId="6A0DF1DD" w14:textId="61A09ACF" w:rsidR="003736E3" w:rsidRPr="00BB459A" w:rsidRDefault="003736E3" w:rsidP="003736E3">
            <w:pPr>
              <w:numPr>
                <w:ilvl w:val="0"/>
                <w:numId w:val="3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Accepts and responds to constructive feedback </w:t>
            </w:r>
          </w:p>
          <w:p w14:paraId="34049CE1" w14:textId="1E899FC9" w:rsidR="003736E3" w:rsidRPr="00BB459A" w:rsidRDefault="003736E3" w:rsidP="003736E3">
            <w:pPr>
              <w:numPr>
                <w:ilvl w:val="0"/>
                <w:numId w:val="3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Ability to make decisions and assist others in the </w:t>
            </w:r>
            <w:proofErr w:type="gramStart"/>
            <w:r w:rsidRPr="00BB459A">
              <w:rPr>
                <w:rFonts w:asciiTheme="minorHAnsi" w:hAnsiTheme="minorHAnsi" w:cstheme="minorHAnsi"/>
                <w:color w:val="000000"/>
                <w:kern w:val="0"/>
                <w:sz w:val="23"/>
                <w:szCs w:val="23"/>
              </w:rPr>
              <w:t>decision making</w:t>
            </w:r>
            <w:proofErr w:type="gramEnd"/>
            <w:r w:rsidRPr="00BB459A">
              <w:rPr>
                <w:rFonts w:asciiTheme="minorHAnsi" w:hAnsiTheme="minorHAnsi" w:cstheme="minorHAnsi"/>
                <w:color w:val="000000"/>
                <w:kern w:val="0"/>
                <w:sz w:val="23"/>
                <w:szCs w:val="23"/>
              </w:rPr>
              <w:t xml:space="preserve"> process. </w:t>
            </w:r>
          </w:p>
          <w:p w14:paraId="3003254D" w14:textId="0DF410A7" w:rsidR="003736E3" w:rsidRPr="00BB459A" w:rsidRDefault="003736E3" w:rsidP="003736E3">
            <w:pPr>
              <w:numPr>
                <w:ilvl w:val="0"/>
                <w:numId w:val="35"/>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Prioritises clearly and appropriately </w:t>
            </w:r>
          </w:p>
          <w:p w14:paraId="03BAD258"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p>
        </w:tc>
        <w:tc>
          <w:tcPr>
            <w:tcW w:w="262" w:type="dxa"/>
            <w:tcBorders>
              <w:top w:val="none" w:sz="6" w:space="0" w:color="auto"/>
              <w:left w:val="none" w:sz="6" w:space="0" w:color="auto"/>
              <w:bottom w:val="none" w:sz="6" w:space="0" w:color="auto"/>
            </w:tcBorders>
          </w:tcPr>
          <w:p w14:paraId="31242581" w14:textId="77777777" w:rsidR="003736E3" w:rsidRPr="00BB459A" w:rsidRDefault="003736E3" w:rsidP="003736E3">
            <w:pPr>
              <w:autoSpaceDE w:val="0"/>
              <w:autoSpaceDN w:val="0"/>
              <w:adjustRightInd w:val="0"/>
              <w:rPr>
                <w:rFonts w:asciiTheme="minorHAnsi" w:hAnsiTheme="minorHAnsi" w:cstheme="minorHAnsi"/>
                <w:color w:val="000000"/>
                <w:kern w:val="0"/>
                <w:sz w:val="20"/>
                <w:szCs w:val="20"/>
              </w:rPr>
            </w:pPr>
            <w:r w:rsidRPr="00BB459A">
              <w:rPr>
                <w:rFonts w:asciiTheme="minorHAnsi" w:hAnsiTheme="minorHAnsi" w:cstheme="minorHAnsi"/>
                <w:color w:val="000000"/>
                <w:kern w:val="0"/>
                <w:sz w:val="20"/>
                <w:szCs w:val="20"/>
              </w:rPr>
              <w:t xml:space="preserve">A/I </w:t>
            </w:r>
          </w:p>
        </w:tc>
      </w:tr>
      <w:tr w:rsidR="003736E3" w:rsidRPr="00BB459A" w14:paraId="4683EE18" w14:textId="77777777" w:rsidTr="0079394E">
        <w:trPr>
          <w:trHeight w:val="3193"/>
        </w:trPr>
        <w:tc>
          <w:tcPr>
            <w:tcW w:w="9498" w:type="dxa"/>
            <w:gridSpan w:val="3"/>
            <w:tcBorders>
              <w:top w:val="none" w:sz="6" w:space="0" w:color="auto"/>
              <w:bottom w:val="none" w:sz="6" w:space="0" w:color="auto"/>
              <w:right w:val="none" w:sz="6" w:space="0" w:color="auto"/>
            </w:tcBorders>
          </w:tcPr>
          <w:p w14:paraId="19AF8CF9"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b/>
                <w:bCs/>
                <w:color w:val="000000"/>
                <w:kern w:val="0"/>
                <w:sz w:val="23"/>
                <w:szCs w:val="23"/>
              </w:rPr>
              <w:lastRenderedPageBreak/>
              <w:t xml:space="preserve">Personal Qualities </w:t>
            </w:r>
          </w:p>
          <w:p w14:paraId="7EBFF954" w14:textId="25A5812F" w:rsidR="003736E3" w:rsidRPr="00BB459A" w:rsidRDefault="003736E3" w:rsidP="003736E3">
            <w:pPr>
              <w:numPr>
                <w:ilvl w:val="0"/>
                <w:numId w:val="36"/>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Resilience and ability to appropriately challenge </w:t>
            </w:r>
          </w:p>
          <w:p w14:paraId="25CD19A8" w14:textId="61C1D314" w:rsidR="003736E3" w:rsidRPr="00BB459A" w:rsidRDefault="003736E3" w:rsidP="003736E3">
            <w:pPr>
              <w:numPr>
                <w:ilvl w:val="0"/>
                <w:numId w:val="36"/>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Flexible, enthusiastic and committed </w:t>
            </w:r>
          </w:p>
          <w:p w14:paraId="485E0B89" w14:textId="1193D6C2" w:rsidR="003736E3" w:rsidRPr="00BB459A" w:rsidRDefault="003736E3" w:rsidP="003736E3">
            <w:pPr>
              <w:numPr>
                <w:ilvl w:val="0"/>
                <w:numId w:val="36"/>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Works well with others, is positive and helpful, listens, involved, respects and learns from the contribution of others </w:t>
            </w:r>
          </w:p>
          <w:p w14:paraId="5AED67E0" w14:textId="4AFD1EAC" w:rsidR="003736E3" w:rsidRPr="00BB459A" w:rsidRDefault="003736E3" w:rsidP="003736E3">
            <w:pPr>
              <w:numPr>
                <w:ilvl w:val="0"/>
                <w:numId w:val="36"/>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Ability to motivate and engage staff team </w:t>
            </w:r>
          </w:p>
          <w:p w14:paraId="60B6E5CC" w14:textId="54F4F922" w:rsidR="003736E3" w:rsidRPr="00BB459A" w:rsidRDefault="003736E3" w:rsidP="003736E3">
            <w:pPr>
              <w:numPr>
                <w:ilvl w:val="0"/>
                <w:numId w:val="36"/>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Commitment to own personal and professional development and to the learning and development of others </w:t>
            </w:r>
          </w:p>
          <w:p w14:paraId="639AB2C0" w14:textId="75DEE45C" w:rsidR="003736E3" w:rsidRPr="00BB459A" w:rsidRDefault="003736E3" w:rsidP="003736E3">
            <w:pPr>
              <w:numPr>
                <w:ilvl w:val="0"/>
                <w:numId w:val="36"/>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Active listener and responsive to the view of others </w:t>
            </w:r>
          </w:p>
          <w:p w14:paraId="40C86251" w14:textId="24331310" w:rsidR="003736E3" w:rsidRPr="00BB459A" w:rsidRDefault="003736E3" w:rsidP="003736E3">
            <w:pPr>
              <w:numPr>
                <w:ilvl w:val="0"/>
                <w:numId w:val="36"/>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Analysis skills and problem-solving approach </w:t>
            </w:r>
          </w:p>
          <w:p w14:paraId="62708CD9"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p>
          <w:p w14:paraId="12D84F5B"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b/>
                <w:bCs/>
                <w:color w:val="000000"/>
                <w:kern w:val="0"/>
                <w:sz w:val="23"/>
                <w:szCs w:val="23"/>
              </w:rPr>
              <w:t xml:space="preserve">Special Requirements: </w:t>
            </w:r>
          </w:p>
          <w:p w14:paraId="0F690677" w14:textId="7F3F3374" w:rsidR="003736E3" w:rsidRPr="00BB459A" w:rsidRDefault="003736E3" w:rsidP="003736E3">
            <w:pPr>
              <w:numPr>
                <w:ilvl w:val="0"/>
                <w:numId w:val="37"/>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Satisfactory Disclosure and Barring Service (DBS) check. </w:t>
            </w:r>
          </w:p>
          <w:p w14:paraId="4B29C3BE" w14:textId="16A7DEB3" w:rsidR="003736E3" w:rsidRPr="00BB459A" w:rsidRDefault="003736E3" w:rsidP="003736E3">
            <w:pPr>
              <w:numPr>
                <w:ilvl w:val="0"/>
                <w:numId w:val="37"/>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Commitment to inter-agency working </w:t>
            </w:r>
          </w:p>
          <w:p w14:paraId="1C4738ED" w14:textId="340160C8" w:rsidR="003736E3" w:rsidRPr="00BB459A" w:rsidRDefault="003736E3" w:rsidP="003736E3">
            <w:pPr>
              <w:numPr>
                <w:ilvl w:val="0"/>
                <w:numId w:val="37"/>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Flexibility in working arrangements/hours to meet operational requirements including responding to emergencies – new arrangement of 7 days working </w:t>
            </w:r>
          </w:p>
          <w:p w14:paraId="735F9AF6" w14:textId="4D86A70B" w:rsidR="003736E3" w:rsidRPr="00BB459A" w:rsidRDefault="003736E3" w:rsidP="003736E3">
            <w:pPr>
              <w:numPr>
                <w:ilvl w:val="0"/>
                <w:numId w:val="37"/>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Ability to travel to and access a variety of premises including people’s homes </w:t>
            </w:r>
          </w:p>
          <w:p w14:paraId="35C8B86B" w14:textId="756F1B02" w:rsidR="003736E3" w:rsidRPr="00BB459A" w:rsidRDefault="003736E3" w:rsidP="003736E3">
            <w:pPr>
              <w:numPr>
                <w:ilvl w:val="0"/>
                <w:numId w:val="37"/>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Ability to move and handle equipment and people </w:t>
            </w:r>
          </w:p>
          <w:p w14:paraId="7057ADD2" w14:textId="480DF011" w:rsidR="003736E3" w:rsidRPr="00BB459A" w:rsidRDefault="003736E3" w:rsidP="003736E3">
            <w:pPr>
              <w:numPr>
                <w:ilvl w:val="0"/>
                <w:numId w:val="37"/>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Take part in the rota/shift work </w:t>
            </w:r>
          </w:p>
          <w:p w14:paraId="6EB44008"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p>
        </w:tc>
        <w:tc>
          <w:tcPr>
            <w:tcW w:w="262" w:type="dxa"/>
            <w:tcBorders>
              <w:top w:val="none" w:sz="6" w:space="0" w:color="auto"/>
              <w:left w:val="none" w:sz="6" w:space="0" w:color="auto"/>
              <w:bottom w:val="none" w:sz="6" w:space="0" w:color="auto"/>
            </w:tcBorders>
          </w:tcPr>
          <w:p w14:paraId="14095EBB"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A/I/D </w:t>
            </w:r>
          </w:p>
        </w:tc>
      </w:tr>
      <w:tr w:rsidR="003736E3" w:rsidRPr="00BB459A" w14:paraId="53430864" w14:textId="77777777" w:rsidTr="0079394E">
        <w:trPr>
          <w:trHeight w:val="112"/>
        </w:trPr>
        <w:tc>
          <w:tcPr>
            <w:tcW w:w="9498" w:type="dxa"/>
            <w:gridSpan w:val="3"/>
            <w:tcBorders>
              <w:top w:val="none" w:sz="6" w:space="0" w:color="auto"/>
              <w:bottom w:val="none" w:sz="6" w:space="0" w:color="auto"/>
              <w:right w:val="none" w:sz="6" w:space="0" w:color="auto"/>
            </w:tcBorders>
          </w:tcPr>
          <w:p w14:paraId="4E51F778" w14:textId="75328DBB" w:rsidR="003736E3" w:rsidRPr="00BB459A" w:rsidRDefault="003736E3" w:rsidP="003736E3">
            <w:pPr>
              <w:autoSpaceDE w:val="0"/>
              <w:autoSpaceDN w:val="0"/>
              <w:adjustRightInd w:val="0"/>
              <w:rPr>
                <w:rFonts w:asciiTheme="minorHAnsi" w:hAnsiTheme="minorHAnsi" w:cstheme="minorHAnsi"/>
                <w:color w:val="000000"/>
                <w:kern w:val="0"/>
                <w:sz w:val="23"/>
                <w:szCs w:val="23"/>
              </w:rPr>
            </w:pPr>
          </w:p>
        </w:tc>
        <w:tc>
          <w:tcPr>
            <w:tcW w:w="262" w:type="dxa"/>
            <w:tcBorders>
              <w:top w:val="none" w:sz="6" w:space="0" w:color="auto"/>
              <w:left w:val="none" w:sz="6" w:space="0" w:color="auto"/>
              <w:bottom w:val="none" w:sz="6" w:space="0" w:color="auto"/>
            </w:tcBorders>
          </w:tcPr>
          <w:p w14:paraId="398F8DE3"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Assessed By: </w:t>
            </w:r>
          </w:p>
        </w:tc>
      </w:tr>
      <w:tr w:rsidR="003736E3" w:rsidRPr="00BB459A" w14:paraId="2DA947C6" w14:textId="77777777" w:rsidTr="0079394E">
        <w:trPr>
          <w:trHeight w:val="149"/>
        </w:trPr>
        <w:tc>
          <w:tcPr>
            <w:tcW w:w="9498" w:type="dxa"/>
            <w:gridSpan w:val="3"/>
            <w:tcBorders>
              <w:top w:val="none" w:sz="6" w:space="0" w:color="auto"/>
              <w:bottom w:val="none" w:sz="6" w:space="0" w:color="auto"/>
              <w:right w:val="none" w:sz="6" w:space="0" w:color="auto"/>
            </w:tcBorders>
          </w:tcPr>
          <w:p w14:paraId="4DA5D6BE"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b/>
                <w:bCs/>
                <w:color w:val="000000"/>
                <w:kern w:val="0"/>
                <w:sz w:val="23"/>
                <w:szCs w:val="23"/>
              </w:rPr>
              <w:t xml:space="preserve">Educational achievements, Qualifications, Training and Knowledge </w:t>
            </w:r>
          </w:p>
        </w:tc>
        <w:tc>
          <w:tcPr>
            <w:tcW w:w="262" w:type="dxa"/>
            <w:tcBorders>
              <w:top w:val="none" w:sz="6" w:space="0" w:color="auto"/>
              <w:left w:val="none" w:sz="6" w:space="0" w:color="auto"/>
              <w:bottom w:val="none" w:sz="6" w:space="0" w:color="auto"/>
            </w:tcBorders>
          </w:tcPr>
          <w:p w14:paraId="6E2C1EDF" w14:textId="77777777" w:rsidR="003736E3" w:rsidRPr="00BB459A" w:rsidRDefault="003736E3" w:rsidP="003736E3">
            <w:pPr>
              <w:autoSpaceDE w:val="0"/>
              <w:autoSpaceDN w:val="0"/>
              <w:adjustRightInd w:val="0"/>
              <w:rPr>
                <w:rFonts w:asciiTheme="minorHAnsi" w:hAnsiTheme="minorHAnsi" w:cstheme="minorHAnsi"/>
                <w:color w:val="000000"/>
                <w:kern w:val="0"/>
                <w:sz w:val="20"/>
                <w:szCs w:val="20"/>
              </w:rPr>
            </w:pPr>
            <w:r w:rsidRPr="00BB459A">
              <w:rPr>
                <w:rFonts w:asciiTheme="minorHAnsi" w:hAnsiTheme="minorHAnsi" w:cstheme="minorHAnsi"/>
                <w:color w:val="000000"/>
                <w:kern w:val="0"/>
                <w:sz w:val="20"/>
                <w:szCs w:val="20"/>
              </w:rPr>
              <w:t xml:space="preserve">A/I/D </w:t>
            </w:r>
          </w:p>
        </w:tc>
      </w:tr>
      <w:tr w:rsidR="003736E3" w:rsidRPr="00BB459A" w14:paraId="7B166B76" w14:textId="77777777" w:rsidTr="003736E3">
        <w:trPr>
          <w:gridAfter w:val="2"/>
          <w:wAfter w:w="1162" w:type="dxa"/>
          <w:trHeight w:val="543"/>
        </w:trPr>
        <w:tc>
          <w:tcPr>
            <w:tcW w:w="8598" w:type="dxa"/>
            <w:gridSpan w:val="2"/>
            <w:tcBorders>
              <w:top w:val="none" w:sz="6" w:space="0" w:color="auto"/>
              <w:bottom w:val="none" w:sz="6" w:space="0" w:color="auto"/>
            </w:tcBorders>
          </w:tcPr>
          <w:p w14:paraId="3CC035D9" w14:textId="77777777" w:rsidR="003736E3" w:rsidRPr="00BB459A" w:rsidRDefault="003736E3" w:rsidP="003736E3">
            <w:pPr>
              <w:autoSpaceDE w:val="0"/>
              <w:autoSpaceDN w:val="0"/>
              <w:adjustRightInd w:val="0"/>
              <w:rPr>
                <w:rFonts w:asciiTheme="minorHAnsi" w:hAnsiTheme="minorHAnsi" w:cstheme="minorHAnsi"/>
                <w:kern w:val="0"/>
              </w:rPr>
            </w:pPr>
          </w:p>
          <w:p w14:paraId="34DE8EE3" w14:textId="27CAF388" w:rsidR="003736E3" w:rsidRPr="00BB459A" w:rsidRDefault="003736E3" w:rsidP="003736E3">
            <w:pPr>
              <w:numPr>
                <w:ilvl w:val="0"/>
                <w:numId w:val="38"/>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Post qualifying training: Best Interest Assessor, Approved Mental Health Professional or Practice Educator (or commitment to train as one) </w:t>
            </w:r>
          </w:p>
          <w:p w14:paraId="591C7820" w14:textId="40329B8A" w:rsidR="003736E3" w:rsidRPr="00BB459A" w:rsidRDefault="003736E3" w:rsidP="003736E3">
            <w:pPr>
              <w:numPr>
                <w:ilvl w:val="0"/>
                <w:numId w:val="38"/>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Evidence of good organisational skills in work or voluntary areas. </w:t>
            </w:r>
          </w:p>
          <w:p w14:paraId="34393F6A" w14:textId="5B526C15" w:rsidR="003736E3" w:rsidRPr="00BB459A" w:rsidRDefault="003736E3" w:rsidP="003736E3">
            <w:pPr>
              <w:numPr>
                <w:ilvl w:val="0"/>
                <w:numId w:val="38"/>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Identifying and evidencing efficiencies </w:t>
            </w:r>
          </w:p>
          <w:p w14:paraId="13428C8B"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p>
        </w:tc>
      </w:tr>
      <w:tr w:rsidR="003736E3" w:rsidRPr="00BB459A" w14:paraId="1E7E001E" w14:textId="77777777" w:rsidTr="003736E3">
        <w:trPr>
          <w:gridAfter w:val="2"/>
          <w:wAfter w:w="1162" w:type="dxa"/>
          <w:trHeight w:val="833"/>
        </w:trPr>
        <w:tc>
          <w:tcPr>
            <w:tcW w:w="4299" w:type="dxa"/>
            <w:tcBorders>
              <w:top w:val="none" w:sz="6" w:space="0" w:color="auto"/>
              <w:bottom w:val="none" w:sz="6" w:space="0" w:color="auto"/>
              <w:right w:val="none" w:sz="6" w:space="0" w:color="auto"/>
            </w:tcBorders>
          </w:tcPr>
          <w:p w14:paraId="26258C33"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b/>
                <w:bCs/>
                <w:color w:val="000000"/>
                <w:kern w:val="0"/>
                <w:sz w:val="23"/>
                <w:szCs w:val="23"/>
              </w:rPr>
              <w:t xml:space="preserve">Experience </w:t>
            </w:r>
          </w:p>
          <w:p w14:paraId="09803D99" w14:textId="732F65C3" w:rsidR="003736E3" w:rsidRPr="00BB459A" w:rsidRDefault="003736E3" w:rsidP="003736E3">
            <w:pPr>
              <w:numPr>
                <w:ilvl w:val="0"/>
                <w:numId w:val="39"/>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Ability to identify a whole system approach </w:t>
            </w:r>
          </w:p>
          <w:p w14:paraId="17C7CB7C" w14:textId="0297A84E" w:rsidR="003736E3" w:rsidRPr="00BB459A" w:rsidRDefault="003736E3" w:rsidP="003736E3">
            <w:pPr>
              <w:numPr>
                <w:ilvl w:val="0"/>
                <w:numId w:val="39"/>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Experience of equipment, housing adaptation and or moving and handling </w:t>
            </w:r>
          </w:p>
          <w:p w14:paraId="66D610A9" w14:textId="68EEE695" w:rsidR="003736E3" w:rsidRPr="00BB459A" w:rsidRDefault="003736E3" w:rsidP="003736E3">
            <w:pPr>
              <w:numPr>
                <w:ilvl w:val="0"/>
                <w:numId w:val="39"/>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t xml:space="preserve">Social and community services experience </w:t>
            </w:r>
          </w:p>
          <w:p w14:paraId="3D4A2193" w14:textId="0E133EBE" w:rsidR="003736E3" w:rsidRPr="00BB459A" w:rsidRDefault="003736E3" w:rsidP="003736E3">
            <w:pPr>
              <w:numPr>
                <w:ilvl w:val="0"/>
                <w:numId w:val="39"/>
              </w:num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lastRenderedPageBreak/>
              <w:t xml:space="preserve">Experience of strength-based assessments </w:t>
            </w:r>
          </w:p>
          <w:p w14:paraId="5FF6D9BE"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p>
        </w:tc>
        <w:tc>
          <w:tcPr>
            <w:tcW w:w="4299" w:type="dxa"/>
            <w:tcBorders>
              <w:top w:val="none" w:sz="6" w:space="0" w:color="auto"/>
              <w:left w:val="none" w:sz="6" w:space="0" w:color="auto"/>
              <w:bottom w:val="none" w:sz="6" w:space="0" w:color="auto"/>
            </w:tcBorders>
          </w:tcPr>
          <w:p w14:paraId="1C0C49F5" w14:textId="77777777" w:rsidR="003736E3" w:rsidRPr="00BB459A" w:rsidRDefault="003736E3" w:rsidP="003736E3">
            <w:pPr>
              <w:autoSpaceDE w:val="0"/>
              <w:autoSpaceDN w:val="0"/>
              <w:adjustRightInd w:val="0"/>
              <w:rPr>
                <w:rFonts w:asciiTheme="minorHAnsi" w:hAnsiTheme="minorHAnsi" w:cstheme="minorHAnsi"/>
                <w:color w:val="000000"/>
                <w:kern w:val="0"/>
                <w:sz w:val="23"/>
                <w:szCs w:val="23"/>
              </w:rPr>
            </w:pPr>
            <w:r w:rsidRPr="00BB459A">
              <w:rPr>
                <w:rFonts w:asciiTheme="minorHAnsi" w:hAnsiTheme="minorHAnsi" w:cstheme="minorHAnsi"/>
                <w:color w:val="000000"/>
                <w:kern w:val="0"/>
                <w:sz w:val="23"/>
                <w:szCs w:val="23"/>
              </w:rPr>
              <w:lastRenderedPageBreak/>
              <w:t xml:space="preserve">A/I </w:t>
            </w:r>
          </w:p>
        </w:tc>
      </w:tr>
    </w:tbl>
    <w:p w14:paraId="0107BF93" w14:textId="77777777" w:rsidR="003736E3" w:rsidRPr="00BB459A" w:rsidRDefault="003736E3" w:rsidP="003736E3">
      <w:pPr>
        <w:rPr>
          <w:rFonts w:asciiTheme="minorHAnsi" w:hAnsiTheme="minorHAnsi" w:cstheme="minorHAnsi"/>
        </w:rPr>
      </w:pPr>
    </w:p>
    <w:sectPr w:rsidR="003736E3" w:rsidRPr="00BB4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94D2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C24C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3DAC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B6823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3AD6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BB8AB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035C4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FB08A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500C2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C2CB7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CE2FC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B01A0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6546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64444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8F94F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CE9BF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EAA70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F44746E"/>
    <w:multiLevelType w:val="hybridMultilevel"/>
    <w:tmpl w:val="6EBEF002"/>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3C2FD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4081E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4AEEC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B35C3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36E74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C447A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934F3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CD140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E419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C0343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F1130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9BE1D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8B704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C8854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B753B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EF065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24D27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97F8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899B9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9FC5F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F5047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5441894">
    <w:abstractNumId w:val="34"/>
  </w:num>
  <w:num w:numId="2" w16cid:durableId="1804808741">
    <w:abstractNumId w:val="16"/>
  </w:num>
  <w:num w:numId="3" w16cid:durableId="2038388774">
    <w:abstractNumId w:val="15"/>
  </w:num>
  <w:num w:numId="4" w16cid:durableId="2096171112">
    <w:abstractNumId w:val="12"/>
  </w:num>
  <w:num w:numId="5" w16cid:durableId="880869547">
    <w:abstractNumId w:val="33"/>
  </w:num>
  <w:num w:numId="6" w16cid:durableId="1088306327">
    <w:abstractNumId w:val="13"/>
  </w:num>
  <w:num w:numId="7" w16cid:durableId="815923565">
    <w:abstractNumId w:val="0"/>
  </w:num>
  <w:num w:numId="8" w16cid:durableId="1381588871">
    <w:abstractNumId w:val="29"/>
  </w:num>
  <w:num w:numId="9" w16cid:durableId="144784350">
    <w:abstractNumId w:val="31"/>
  </w:num>
  <w:num w:numId="10" w16cid:durableId="2048329517">
    <w:abstractNumId w:val="28"/>
  </w:num>
  <w:num w:numId="11" w16cid:durableId="1322849990">
    <w:abstractNumId w:val="20"/>
  </w:num>
  <w:num w:numId="12" w16cid:durableId="1572034676">
    <w:abstractNumId w:val="36"/>
  </w:num>
  <w:num w:numId="13" w16cid:durableId="390009874">
    <w:abstractNumId w:val="23"/>
  </w:num>
  <w:num w:numId="14" w16cid:durableId="925840673">
    <w:abstractNumId w:val="18"/>
  </w:num>
  <w:num w:numId="15" w16cid:durableId="2022852843">
    <w:abstractNumId w:val="17"/>
  </w:num>
  <w:num w:numId="16" w16cid:durableId="372383978">
    <w:abstractNumId w:val="24"/>
  </w:num>
  <w:num w:numId="17" w16cid:durableId="1983730838">
    <w:abstractNumId w:val="38"/>
  </w:num>
  <w:num w:numId="18" w16cid:durableId="1280600601">
    <w:abstractNumId w:val="25"/>
  </w:num>
  <w:num w:numId="19" w16cid:durableId="469131808">
    <w:abstractNumId w:val="6"/>
  </w:num>
  <w:num w:numId="20" w16cid:durableId="910849077">
    <w:abstractNumId w:val="22"/>
  </w:num>
  <w:num w:numId="21" w16cid:durableId="2014725574">
    <w:abstractNumId w:val="21"/>
  </w:num>
  <w:num w:numId="22" w16cid:durableId="78018863">
    <w:abstractNumId w:val="1"/>
  </w:num>
  <w:num w:numId="23" w16cid:durableId="1204251922">
    <w:abstractNumId w:val="14"/>
  </w:num>
  <w:num w:numId="24" w16cid:durableId="145439229">
    <w:abstractNumId w:val="11"/>
  </w:num>
  <w:num w:numId="25" w16cid:durableId="1377007379">
    <w:abstractNumId w:val="30"/>
  </w:num>
  <w:num w:numId="26" w16cid:durableId="1816599649">
    <w:abstractNumId w:val="37"/>
  </w:num>
  <w:num w:numId="27" w16cid:durableId="1719352314">
    <w:abstractNumId w:val="26"/>
  </w:num>
  <w:num w:numId="28" w16cid:durableId="724335184">
    <w:abstractNumId w:val="5"/>
  </w:num>
  <w:num w:numId="29" w16cid:durableId="435561557">
    <w:abstractNumId w:val="10"/>
  </w:num>
  <w:num w:numId="30" w16cid:durableId="2030447289">
    <w:abstractNumId w:val="3"/>
  </w:num>
  <w:num w:numId="31" w16cid:durableId="718237730">
    <w:abstractNumId w:val="2"/>
  </w:num>
  <w:num w:numId="32" w16cid:durableId="608044293">
    <w:abstractNumId w:val="19"/>
  </w:num>
  <w:num w:numId="33" w16cid:durableId="1397163742">
    <w:abstractNumId w:val="4"/>
  </w:num>
  <w:num w:numId="34" w16cid:durableId="1145853405">
    <w:abstractNumId w:val="32"/>
  </w:num>
  <w:num w:numId="35" w16cid:durableId="1068963358">
    <w:abstractNumId w:val="9"/>
  </w:num>
  <w:num w:numId="36" w16cid:durableId="789663492">
    <w:abstractNumId w:val="7"/>
  </w:num>
  <w:num w:numId="37" w16cid:durableId="224339242">
    <w:abstractNumId w:val="35"/>
  </w:num>
  <w:num w:numId="38" w16cid:durableId="2084137002">
    <w:abstractNumId w:val="8"/>
  </w:num>
  <w:num w:numId="39" w16cid:durableId="14439215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E3"/>
    <w:rsid w:val="000B4310"/>
    <w:rsid w:val="00164A23"/>
    <w:rsid w:val="003736E3"/>
    <w:rsid w:val="004000D7"/>
    <w:rsid w:val="00504E43"/>
    <w:rsid w:val="0057059D"/>
    <w:rsid w:val="006C677A"/>
    <w:rsid w:val="007908F4"/>
    <w:rsid w:val="0079394E"/>
    <w:rsid w:val="00913DE4"/>
    <w:rsid w:val="00BB459A"/>
    <w:rsid w:val="00F05C9D"/>
    <w:rsid w:val="00F2443D"/>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C9EB"/>
  <w15:chartTrackingRefBased/>
  <w15:docId w15:val="{1717C4CD-BD0E-4D3B-A450-A0D81E50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373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3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36E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736E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36E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736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36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36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36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6E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36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36E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736E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736E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736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36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36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36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36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6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6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36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36E3"/>
    <w:rPr>
      <w:i/>
      <w:iCs/>
      <w:color w:val="404040" w:themeColor="text1" w:themeTint="BF"/>
    </w:rPr>
  </w:style>
  <w:style w:type="paragraph" w:styleId="ListParagraph">
    <w:name w:val="List Paragraph"/>
    <w:basedOn w:val="Normal"/>
    <w:uiPriority w:val="34"/>
    <w:qFormat/>
    <w:rsid w:val="003736E3"/>
    <w:pPr>
      <w:ind w:left="720"/>
      <w:contextualSpacing/>
    </w:pPr>
  </w:style>
  <w:style w:type="character" w:styleId="IntenseEmphasis">
    <w:name w:val="Intense Emphasis"/>
    <w:basedOn w:val="DefaultParagraphFont"/>
    <w:uiPriority w:val="21"/>
    <w:qFormat/>
    <w:rsid w:val="003736E3"/>
    <w:rPr>
      <w:i/>
      <w:iCs/>
      <w:color w:val="365F91" w:themeColor="accent1" w:themeShade="BF"/>
    </w:rPr>
  </w:style>
  <w:style w:type="paragraph" w:styleId="IntenseQuote">
    <w:name w:val="Intense Quote"/>
    <w:basedOn w:val="Normal"/>
    <w:next w:val="Normal"/>
    <w:link w:val="IntenseQuoteChar"/>
    <w:uiPriority w:val="30"/>
    <w:qFormat/>
    <w:rsid w:val="00373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36E3"/>
    <w:rPr>
      <w:i/>
      <w:iCs/>
      <w:color w:val="365F91" w:themeColor="accent1" w:themeShade="BF"/>
    </w:rPr>
  </w:style>
  <w:style w:type="character" w:styleId="IntenseReference">
    <w:name w:val="Intense Reference"/>
    <w:basedOn w:val="DefaultParagraphFont"/>
    <w:uiPriority w:val="32"/>
    <w:qFormat/>
    <w:rsid w:val="003736E3"/>
    <w:rPr>
      <w:b/>
      <w:bCs/>
      <w:smallCaps/>
      <w:color w:val="365F91" w:themeColor="accent1" w:themeShade="BF"/>
      <w:spacing w:val="5"/>
    </w:rPr>
  </w:style>
  <w:style w:type="paragraph" w:customStyle="1" w:styleId="Default">
    <w:name w:val="Default"/>
    <w:rsid w:val="003736E3"/>
    <w:pPr>
      <w:autoSpaceDE w:val="0"/>
      <w:autoSpaceDN w:val="0"/>
      <w:adjustRightInd w:val="0"/>
    </w:pPr>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10756</Characters>
  <Application>Microsoft Office Word</Application>
  <DocSecurity>0</DocSecurity>
  <Lines>267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Carlos - Oxfordshire County Council</dc:creator>
  <cp:keywords/>
  <dc:description/>
  <cp:lastModifiedBy>Kaluza, Leo - Oxfordshire County Council</cp:lastModifiedBy>
  <cp:revision>2</cp:revision>
  <dcterms:created xsi:type="dcterms:W3CDTF">2026-07-17T16:53:00Z</dcterms:created>
  <dcterms:modified xsi:type="dcterms:W3CDTF">2026-07-17T16:53:00Z</dcterms:modified>
</cp:coreProperties>
</file>