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2B90" w14:textId="77777777" w:rsidR="00947DAA" w:rsidRDefault="006C77DC">
      <w:pPr>
        <w:spacing w:after="385"/>
        <w:jc w:val="right"/>
      </w:pPr>
      <w:r>
        <w:rPr>
          <w:noProof/>
        </w:rPr>
        <w:drawing>
          <wp:inline distT="0" distB="0" distL="0" distR="0" wp14:anchorId="76054212" wp14:editId="42C4A2A1">
            <wp:extent cx="2286000" cy="59753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2286000" cy="597535"/>
                    </a:xfrm>
                    <a:prstGeom prst="rect">
                      <a:avLst/>
                    </a:prstGeom>
                  </pic:spPr>
                </pic:pic>
              </a:graphicData>
            </a:graphic>
          </wp:inline>
        </w:drawing>
      </w:r>
      <w:r>
        <w:rPr>
          <w:rFonts w:ascii="Tahoma" w:eastAsia="Tahoma" w:hAnsi="Tahoma" w:cs="Tahoma"/>
        </w:rPr>
        <w:t xml:space="preserve"> </w:t>
      </w:r>
    </w:p>
    <w:p w14:paraId="7B675969" w14:textId="260ED971" w:rsidR="00947DAA" w:rsidRPr="00D00D77" w:rsidRDefault="006C77DC" w:rsidP="00D00D77">
      <w:pPr>
        <w:spacing w:after="0"/>
        <w:rPr>
          <w:sz w:val="48"/>
          <w:szCs w:val="48"/>
        </w:rPr>
      </w:pPr>
      <w:r w:rsidRPr="00D00D77">
        <w:rPr>
          <w:rFonts w:ascii="Arial" w:eastAsia="Arial" w:hAnsi="Arial" w:cs="Arial"/>
          <w:b/>
          <w:sz w:val="48"/>
          <w:szCs w:val="48"/>
        </w:rPr>
        <w:t xml:space="preserve">Job Description </w:t>
      </w:r>
    </w:p>
    <w:p w14:paraId="46DE1DA3" w14:textId="77777777" w:rsidR="00947DAA" w:rsidRPr="00D00D77" w:rsidRDefault="006C77DC">
      <w:pPr>
        <w:pStyle w:val="Heading1"/>
        <w:ind w:left="-5"/>
        <w:rPr>
          <w:sz w:val="36"/>
          <w:szCs w:val="36"/>
        </w:rPr>
      </w:pPr>
      <w:r w:rsidRPr="00D00D77">
        <w:rPr>
          <w:sz w:val="36"/>
          <w:szCs w:val="36"/>
        </w:rPr>
        <w:t xml:space="preserve">Section A: Job Profile </w:t>
      </w:r>
    </w:p>
    <w:p w14:paraId="408496B1" w14:textId="7CBD4052" w:rsidR="00947DAA" w:rsidRDefault="006C77DC" w:rsidP="00D00D77">
      <w:pPr>
        <w:spacing w:after="0" w:line="240" w:lineRule="auto"/>
      </w:pPr>
      <w:r>
        <w:rPr>
          <w:rFonts w:ascii="Arial" w:eastAsia="Arial" w:hAnsi="Arial" w:cs="Arial"/>
          <w:i/>
        </w:rPr>
        <w:t xml:space="preserve">The job profile outlines key information relating to the salary and working conditions e.g., location of a job, along with the current focus of the role and a brief description of the main duties. </w:t>
      </w:r>
    </w:p>
    <w:p w14:paraId="1E7F9678" w14:textId="77777777" w:rsidR="00D00D77" w:rsidRDefault="00D00D77" w:rsidP="00D00D77">
      <w:pPr>
        <w:spacing w:after="0" w:line="240" w:lineRule="auto"/>
      </w:pPr>
    </w:p>
    <w:p w14:paraId="3995E57C" w14:textId="77777777" w:rsidR="00947DAA" w:rsidRDefault="006C77DC">
      <w:pPr>
        <w:pStyle w:val="Heading2"/>
        <w:ind w:left="-5"/>
      </w:pPr>
      <w:r>
        <w:t xml:space="preserve">Job Details </w:t>
      </w:r>
    </w:p>
    <w:tbl>
      <w:tblPr>
        <w:tblStyle w:val="TableGrid"/>
        <w:tblW w:w="10202" w:type="dxa"/>
        <w:tblInd w:w="5" w:type="dxa"/>
        <w:tblCellMar>
          <w:top w:w="11" w:type="dxa"/>
          <w:left w:w="108" w:type="dxa"/>
          <w:right w:w="115" w:type="dxa"/>
        </w:tblCellMar>
        <w:tblLook w:val="04A0" w:firstRow="1" w:lastRow="0" w:firstColumn="1" w:lastColumn="0" w:noHBand="0" w:noVBand="1"/>
      </w:tblPr>
      <w:tblGrid>
        <w:gridCol w:w="2689"/>
        <w:gridCol w:w="7513"/>
      </w:tblGrid>
      <w:tr w:rsidR="00947DAA" w14:paraId="1689662D" w14:textId="77777777">
        <w:trPr>
          <w:trHeight w:val="566"/>
        </w:trPr>
        <w:tc>
          <w:tcPr>
            <w:tcW w:w="2689" w:type="dxa"/>
            <w:tcBorders>
              <w:top w:val="single" w:sz="4" w:space="0" w:color="BFBFBF"/>
              <w:left w:val="single" w:sz="4" w:space="0" w:color="BFBFBF"/>
              <w:bottom w:val="single" w:sz="4" w:space="0" w:color="BFBFBF"/>
              <w:right w:val="single" w:sz="4" w:space="0" w:color="BFBFBF"/>
            </w:tcBorders>
          </w:tcPr>
          <w:p w14:paraId="46919013" w14:textId="77777777" w:rsidR="00947DAA" w:rsidRDefault="006C77DC">
            <w:r>
              <w:rPr>
                <w:rFonts w:ascii="Arial" w:eastAsia="Arial" w:hAnsi="Arial" w:cs="Arial"/>
              </w:rPr>
              <w:t xml:space="preserve">Job Title: </w:t>
            </w:r>
          </w:p>
        </w:tc>
        <w:tc>
          <w:tcPr>
            <w:tcW w:w="7513" w:type="dxa"/>
            <w:tcBorders>
              <w:top w:val="single" w:sz="4" w:space="0" w:color="BFBFBF"/>
              <w:left w:val="single" w:sz="4" w:space="0" w:color="BFBFBF"/>
              <w:bottom w:val="single" w:sz="4" w:space="0" w:color="BFBFBF"/>
              <w:right w:val="single" w:sz="4" w:space="0" w:color="BFBFBF"/>
            </w:tcBorders>
            <w:vAlign w:val="center"/>
          </w:tcPr>
          <w:p w14:paraId="5951146C" w14:textId="2A49B2CC" w:rsidR="00947DAA" w:rsidRPr="005E4799" w:rsidRDefault="005E4799">
            <w:pPr>
              <w:rPr>
                <w:rFonts w:ascii="Arial" w:hAnsi="Arial" w:cs="Arial"/>
                <w:szCs w:val="22"/>
              </w:rPr>
            </w:pPr>
            <w:r w:rsidRPr="006C77DC">
              <w:rPr>
                <w:rFonts w:ascii="Arial" w:eastAsia="Arial" w:hAnsi="Arial" w:cs="Arial"/>
                <w:b/>
                <w:bCs/>
                <w:szCs w:val="22"/>
              </w:rPr>
              <w:t>Principal Solicitor (Litigation, Employment &amp; Property)</w:t>
            </w:r>
            <w:r w:rsidR="006C77DC" w:rsidRPr="005E4799">
              <w:rPr>
                <w:rFonts w:ascii="Arial" w:eastAsia="Arial" w:hAnsi="Arial" w:cs="Arial"/>
                <w:szCs w:val="22"/>
              </w:rPr>
              <w:t xml:space="preserve"> and Legal Business Partner </w:t>
            </w:r>
          </w:p>
        </w:tc>
      </w:tr>
      <w:tr w:rsidR="00947DAA" w14:paraId="469888E6" w14:textId="77777777">
        <w:trPr>
          <w:trHeight w:val="382"/>
        </w:trPr>
        <w:tc>
          <w:tcPr>
            <w:tcW w:w="2689" w:type="dxa"/>
            <w:tcBorders>
              <w:top w:val="single" w:sz="4" w:space="0" w:color="BFBFBF"/>
              <w:left w:val="single" w:sz="4" w:space="0" w:color="BFBFBF"/>
              <w:bottom w:val="single" w:sz="4" w:space="0" w:color="BFBFBF"/>
              <w:right w:val="single" w:sz="4" w:space="0" w:color="BFBFBF"/>
            </w:tcBorders>
          </w:tcPr>
          <w:p w14:paraId="30219840" w14:textId="77777777" w:rsidR="00947DAA" w:rsidRDefault="006C77DC">
            <w:r>
              <w:rPr>
                <w:rFonts w:ascii="Arial" w:eastAsia="Arial" w:hAnsi="Arial" w:cs="Arial"/>
              </w:rPr>
              <w:t xml:space="preserve">Salary: </w:t>
            </w:r>
          </w:p>
        </w:tc>
        <w:tc>
          <w:tcPr>
            <w:tcW w:w="7513" w:type="dxa"/>
            <w:tcBorders>
              <w:top w:val="single" w:sz="4" w:space="0" w:color="BFBFBF"/>
              <w:left w:val="single" w:sz="4" w:space="0" w:color="BFBFBF"/>
              <w:bottom w:val="single" w:sz="4" w:space="0" w:color="BFBFBF"/>
              <w:right w:val="single" w:sz="4" w:space="0" w:color="BFBFBF"/>
            </w:tcBorders>
          </w:tcPr>
          <w:p w14:paraId="13DAA92B" w14:textId="3C24A63F" w:rsidR="00947DAA" w:rsidRPr="005E4799" w:rsidRDefault="005E4799">
            <w:pPr>
              <w:rPr>
                <w:rFonts w:ascii="Arial" w:hAnsi="Arial" w:cs="Arial"/>
                <w:szCs w:val="22"/>
              </w:rPr>
            </w:pPr>
            <w:r w:rsidRPr="005E4799">
              <w:rPr>
                <w:rFonts w:ascii="Arial" w:hAnsi="Arial" w:cs="Arial"/>
                <w:szCs w:val="22"/>
              </w:rPr>
              <w:t>£</w:t>
            </w:r>
            <w:r w:rsidRPr="005E4799">
              <w:rPr>
                <w:rFonts w:ascii="Arial" w:hAnsi="Arial" w:cs="Arial"/>
                <w:color w:val="333333"/>
                <w:szCs w:val="22"/>
                <w:shd w:val="clear" w:color="auto" w:fill="FFFFFF"/>
              </w:rPr>
              <w:t xml:space="preserve"> </w:t>
            </w:r>
            <w:r w:rsidRPr="005E4799">
              <w:rPr>
                <w:rFonts w:ascii="Arial" w:hAnsi="Arial" w:cs="Arial"/>
                <w:szCs w:val="22"/>
              </w:rPr>
              <w:t>£72,716 - £76,206</w:t>
            </w:r>
          </w:p>
        </w:tc>
      </w:tr>
      <w:tr w:rsidR="00947DAA" w14:paraId="2CE172D8" w14:textId="77777777">
        <w:trPr>
          <w:trHeight w:val="384"/>
        </w:trPr>
        <w:tc>
          <w:tcPr>
            <w:tcW w:w="2689" w:type="dxa"/>
            <w:tcBorders>
              <w:top w:val="single" w:sz="4" w:space="0" w:color="BFBFBF"/>
              <w:left w:val="single" w:sz="4" w:space="0" w:color="BFBFBF"/>
              <w:bottom w:val="single" w:sz="4" w:space="0" w:color="BFBFBF"/>
              <w:right w:val="single" w:sz="4" w:space="0" w:color="BFBFBF"/>
            </w:tcBorders>
          </w:tcPr>
          <w:p w14:paraId="64C8B4D2" w14:textId="77777777" w:rsidR="00947DAA" w:rsidRDefault="006C77DC">
            <w:r>
              <w:rPr>
                <w:rFonts w:ascii="Arial" w:eastAsia="Arial" w:hAnsi="Arial" w:cs="Arial"/>
              </w:rPr>
              <w:t xml:space="preserve">Grade: </w:t>
            </w:r>
          </w:p>
        </w:tc>
        <w:tc>
          <w:tcPr>
            <w:tcW w:w="7513" w:type="dxa"/>
            <w:tcBorders>
              <w:top w:val="single" w:sz="4" w:space="0" w:color="BFBFBF"/>
              <w:left w:val="single" w:sz="4" w:space="0" w:color="BFBFBF"/>
              <w:bottom w:val="single" w:sz="4" w:space="0" w:color="BFBFBF"/>
              <w:right w:val="single" w:sz="4" w:space="0" w:color="BFBFBF"/>
            </w:tcBorders>
          </w:tcPr>
          <w:p w14:paraId="02CDD142" w14:textId="5D35A9BA" w:rsidR="00947DAA" w:rsidRPr="005E4799" w:rsidRDefault="006C77DC">
            <w:pPr>
              <w:rPr>
                <w:rFonts w:ascii="Arial" w:hAnsi="Arial" w:cs="Arial"/>
                <w:szCs w:val="22"/>
              </w:rPr>
            </w:pPr>
            <w:r w:rsidRPr="005E4799">
              <w:rPr>
                <w:rFonts w:ascii="Arial" w:eastAsia="Arial" w:hAnsi="Arial" w:cs="Arial"/>
                <w:szCs w:val="22"/>
              </w:rPr>
              <w:t>GR</w:t>
            </w:r>
            <w:r w:rsidR="005E4799" w:rsidRPr="005E4799">
              <w:rPr>
                <w:rFonts w:ascii="Arial" w:eastAsia="Arial" w:hAnsi="Arial" w:cs="Arial"/>
                <w:szCs w:val="22"/>
              </w:rPr>
              <w:t>A</w:t>
            </w:r>
            <w:r w:rsidRPr="005E4799">
              <w:rPr>
                <w:rFonts w:ascii="Arial" w:eastAsia="Arial" w:hAnsi="Arial" w:cs="Arial"/>
                <w:szCs w:val="22"/>
              </w:rPr>
              <w:t>D</w:t>
            </w:r>
            <w:r w:rsidR="005E4799" w:rsidRPr="005E4799">
              <w:rPr>
                <w:rFonts w:ascii="Arial" w:eastAsia="Arial" w:hAnsi="Arial" w:cs="Arial"/>
                <w:szCs w:val="22"/>
              </w:rPr>
              <w:t xml:space="preserve">E </w:t>
            </w:r>
            <w:r w:rsidRPr="005E4799">
              <w:rPr>
                <w:rFonts w:ascii="Arial" w:eastAsia="Arial" w:hAnsi="Arial" w:cs="Arial"/>
                <w:szCs w:val="22"/>
              </w:rPr>
              <w:t xml:space="preserve">18 </w:t>
            </w:r>
          </w:p>
        </w:tc>
      </w:tr>
      <w:tr w:rsidR="00947DAA" w14:paraId="7E104A82" w14:textId="77777777">
        <w:trPr>
          <w:trHeight w:val="382"/>
        </w:trPr>
        <w:tc>
          <w:tcPr>
            <w:tcW w:w="2689" w:type="dxa"/>
            <w:tcBorders>
              <w:top w:val="single" w:sz="4" w:space="0" w:color="BFBFBF"/>
              <w:left w:val="single" w:sz="4" w:space="0" w:color="BFBFBF"/>
              <w:bottom w:val="single" w:sz="4" w:space="0" w:color="BFBFBF"/>
              <w:right w:val="single" w:sz="4" w:space="0" w:color="BFBFBF"/>
            </w:tcBorders>
          </w:tcPr>
          <w:p w14:paraId="5FFFA634" w14:textId="77777777" w:rsidR="00947DAA" w:rsidRDefault="006C77DC">
            <w:r>
              <w:rPr>
                <w:rFonts w:ascii="Arial" w:eastAsia="Arial" w:hAnsi="Arial" w:cs="Arial"/>
              </w:rPr>
              <w:t xml:space="preserve">Hours: </w:t>
            </w:r>
          </w:p>
        </w:tc>
        <w:tc>
          <w:tcPr>
            <w:tcW w:w="7513" w:type="dxa"/>
            <w:tcBorders>
              <w:top w:val="single" w:sz="4" w:space="0" w:color="BFBFBF"/>
              <w:left w:val="single" w:sz="4" w:space="0" w:color="BFBFBF"/>
              <w:bottom w:val="single" w:sz="4" w:space="0" w:color="BFBFBF"/>
              <w:right w:val="single" w:sz="4" w:space="0" w:color="BFBFBF"/>
            </w:tcBorders>
          </w:tcPr>
          <w:p w14:paraId="6D9812A6" w14:textId="3B527796" w:rsidR="00947DAA" w:rsidRPr="005E4799" w:rsidRDefault="006C77DC">
            <w:pPr>
              <w:rPr>
                <w:rFonts w:ascii="Arial" w:hAnsi="Arial" w:cs="Arial"/>
                <w:szCs w:val="22"/>
              </w:rPr>
            </w:pPr>
            <w:r w:rsidRPr="005E4799">
              <w:rPr>
                <w:rFonts w:ascii="Arial" w:eastAsia="Arial" w:hAnsi="Arial" w:cs="Arial"/>
                <w:szCs w:val="22"/>
              </w:rPr>
              <w:t>37 per week</w:t>
            </w:r>
            <w:r w:rsidRPr="005E4799">
              <w:rPr>
                <w:rFonts w:ascii="Arial" w:eastAsia="Tahoma" w:hAnsi="Arial" w:cs="Arial"/>
                <w:szCs w:val="22"/>
              </w:rPr>
              <w:t xml:space="preserve"> </w:t>
            </w:r>
          </w:p>
        </w:tc>
      </w:tr>
      <w:tr w:rsidR="00947DAA" w14:paraId="0093F96F" w14:textId="77777777">
        <w:trPr>
          <w:trHeight w:val="384"/>
        </w:trPr>
        <w:tc>
          <w:tcPr>
            <w:tcW w:w="2689" w:type="dxa"/>
            <w:tcBorders>
              <w:top w:val="single" w:sz="4" w:space="0" w:color="BFBFBF"/>
              <w:left w:val="single" w:sz="4" w:space="0" w:color="BFBFBF"/>
              <w:bottom w:val="single" w:sz="4" w:space="0" w:color="BFBFBF"/>
              <w:right w:val="single" w:sz="4" w:space="0" w:color="BFBFBF"/>
            </w:tcBorders>
          </w:tcPr>
          <w:p w14:paraId="5207661F" w14:textId="03D6B3ED" w:rsidR="00947DAA" w:rsidRDefault="005E4799">
            <w:r>
              <w:rPr>
                <w:rFonts w:ascii="Arial" w:eastAsia="Arial" w:hAnsi="Arial" w:cs="Arial"/>
              </w:rPr>
              <w:t>Department</w:t>
            </w:r>
            <w:r w:rsidR="006C77DC">
              <w:rPr>
                <w:rFonts w:ascii="Arial" w:eastAsia="Arial" w:hAnsi="Arial" w:cs="Arial"/>
              </w:rPr>
              <w:t xml:space="preserve">: </w:t>
            </w:r>
          </w:p>
        </w:tc>
        <w:tc>
          <w:tcPr>
            <w:tcW w:w="7513" w:type="dxa"/>
            <w:tcBorders>
              <w:top w:val="single" w:sz="4" w:space="0" w:color="BFBFBF"/>
              <w:left w:val="single" w:sz="4" w:space="0" w:color="BFBFBF"/>
              <w:bottom w:val="single" w:sz="4" w:space="0" w:color="BFBFBF"/>
              <w:right w:val="single" w:sz="4" w:space="0" w:color="BFBFBF"/>
            </w:tcBorders>
          </w:tcPr>
          <w:p w14:paraId="00E587B6" w14:textId="182F3EAA" w:rsidR="00947DAA" w:rsidRPr="005E4799" w:rsidRDefault="006C77DC">
            <w:pPr>
              <w:rPr>
                <w:rFonts w:ascii="Arial" w:hAnsi="Arial" w:cs="Arial"/>
                <w:szCs w:val="22"/>
              </w:rPr>
            </w:pPr>
            <w:r w:rsidRPr="005E4799">
              <w:rPr>
                <w:rFonts w:ascii="Arial" w:eastAsia="Tahoma" w:hAnsi="Arial" w:cs="Arial"/>
                <w:szCs w:val="22"/>
              </w:rPr>
              <w:t xml:space="preserve">Legal </w:t>
            </w:r>
            <w:r w:rsidR="005E4799" w:rsidRPr="005E4799">
              <w:rPr>
                <w:rFonts w:ascii="Arial" w:eastAsia="Tahoma" w:hAnsi="Arial" w:cs="Arial"/>
                <w:szCs w:val="22"/>
              </w:rPr>
              <w:t xml:space="preserve">&amp; Governance </w:t>
            </w:r>
            <w:r w:rsidRPr="005E4799">
              <w:rPr>
                <w:rFonts w:ascii="Arial" w:eastAsia="Tahoma" w:hAnsi="Arial" w:cs="Arial"/>
                <w:szCs w:val="22"/>
              </w:rPr>
              <w:t xml:space="preserve">Services </w:t>
            </w:r>
          </w:p>
        </w:tc>
      </w:tr>
      <w:tr w:rsidR="00947DAA" w14:paraId="7C3E8989" w14:textId="77777777">
        <w:trPr>
          <w:trHeight w:val="384"/>
        </w:trPr>
        <w:tc>
          <w:tcPr>
            <w:tcW w:w="2689" w:type="dxa"/>
            <w:tcBorders>
              <w:top w:val="single" w:sz="4" w:space="0" w:color="BFBFBF"/>
              <w:left w:val="single" w:sz="4" w:space="0" w:color="BFBFBF"/>
              <w:bottom w:val="single" w:sz="4" w:space="0" w:color="BFBFBF"/>
              <w:right w:val="single" w:sz="4" w:space="0" w:color="BFBFBF"/>
            </w:tcBorders>
          </w:tcPr>
          <w:p w14:paraId="47D4C029" w14:textId="5C4D22DF" w:rsidR="00947DAA" w:rsidRDefault="005E4799">
            <w:r>
              <w:rPr>
                <w:rFonts w:ascii="Arial" w:eastAsia="Arial" w:hAnsi="Arial" w:cs="Arial"/>
              </w:rPr>
              <w:t xml:space="preserve">Directorate </w:t>
            </w:r>
            <w:r w:rsidR="006C77DC">
              <w:rPr>
                <w:rFonts w:ascii="Arial" w:eastAsia="Arial" w:hAnsi="Arial" w:cs="Arial"/>
              </w:rPr>
              <w:t xml:space="preserve">Service Area: </w:t>
            </w:r>
          </w:p>
        </w:tc>
        <w:tc>
          <w:tcPr>
            <w:tcW w:w="7513" w:type="dxa"/>
            <w:tcBorders>
              <w:top w:val="single" w:sz="4" w:space="0" w:color="BFBFBF"/>
              <w:left w:val="single" w:sz="4" w:space="0" w:color="BFBFBF"/>
              <w:bottom w:val="single" w:sz="4" w:space="0" w:color="BFBFBF"/>
              <w:right w:val="nil"/>
            </w:tcBorders>
          </w:tcPr>
          <w:p w14:paraId="47DCCA02" w14:textId="0B77D872" w:rsidR="00947DAA" w:rsidRPr="005E4799" w:rsidRDefault="005E4799">
            <w:pPr>
              <w:rPr>
                <w:rFonts w:ascii="Arial" w:hAnsi="Arial" w:cs="Arial"/>
                <w:szCs w:val="22"/>
              </w:rPr>
            </w:pPr>
            <w:r w:rsidRPr="005E4799">
              <w:rPr>
                <w:rFonts w:ascii="Arial" w:hAnsi="Arial" w:cs="Arial"/>
                <w:szCs w:val="22"/>
              </w:rPr>
              <w:t>Law and Governance</w:t>
            </w:r>
          </w:p>
        </w:tc>
      </w:tr>
      <w:tr w:rsidR="005E4799" w14:paraId="007FFA4C" w14:textId="77777777">
        <w:trPr>
          <w:trHeight w:val="384"/>
        </w:trPr>
        <w:tc>
          <w:tcPr>
            <w:tcW w:w="2689" w:type="dxa"/>
            <w:tcBorders>
              <w:top w:val="single" w:sz="4" w:space="0" w:color="BFBFBF"/>
              <w:left w:val="single" w:sz="4" w:space="0" w:color="BFBFBF"/>
              <w:bottom w:val="single" w:sz="4" w:space="0" w:color="BFBFBF"/>
              <w:right w:val="single" w:sz="4" w:space="0" w:color="BFBFBF"/>
            </w:tcBorders>
          </w:tcPr>
          <w:p w14:paraId="5C49265C" w14:textId="77777777" w:rsidR="005E4799" w:rsidRDefault="005E4799" w:rsidP="00254411">
            <w:pPr>
              <w:spacing w:before="240" w:line="276" w:lineRule="auto"/>
              <w:rPr>
                <w:rFonts w:ascii="Arial" w:eastAsia="Arial" w:hAnsi="Arial" w:cs="Arial"/>
              </w:rPr>
            </w:pPr>
            <w:r>
              <w:rPr>
                <w:rFonts w:ascii="Arial" w:eastAsia="Arial" w:hAnsi="Arial" w:cs="Arial"/>
              </w:rPr>
              <w:t>Primary Office Location:</w:t>
            </w:r>
          </w:p>
          <w:p w14:paraId="7E1890F8" w14:textId="1CCD1B75" w:rsidR="005E4799" w:rsidRDefault="005E4799" w:rsidP="00254411">
            <w:pPr>
              <w:spacing w:before="240" w:line="276" w:lineRule="auto"/>
              <w:rPr>
                <w:rFonts w:ascii="Arial" w:eastAsia="Arial" w:hAnsi="Arial" w:cs="Arial"/>
              </w:rPr>
            </w:pPr>
            <w:r>
              <w:rPr>
                <w:rFonts w:ascii="Arial" w:eastAsia="Arial" w:hAnsi="Arial" w:cs="Arial"/>
              </w:rPr>
              <w:t>Working Style:</w:t>
            </w:r>
          </w:p>
        </w:tc>
        <w:tc>
          <w:tcPr>
            <w:tcW w:w="7513" w:type="dxa"/>
            <w:tcBorders>
              <w:top w:val="single" w:sz="4" w:space="0" w:color="BFBFBF"/>
              <w:left w:val="single" w:sz="4" w:space="0" w:color="BFBFBF"/>
              <w:bottom w:val="single" w:sz="4" w:space="0" w:color="BFBFBF"/>
              <w:right w:val="nil"/>
            </w:tcBorders>
          </w:tcPr>
          <w:p w14:paraId="31D6E99E" w14:textId="77777777" w:rsidR="00254411" w:rsidRDefault="005E4799" w:rsidP="00254411">
            <w:pPr>
              <w:spacing w:before="240" w:line="276" w:lineRule="auto"/>
              <w:rPr>
                <w:rFonts w:ascii="Arial" w:eastAsia="Arial" w:hAnsi="Arial" w:cs="Arial"/>
                <w:szCs w:val="22"/>
              </w:rPr>
            </w:pPr>
            <w:r w:rsidRPr="005E4799">
              <w:rPr>
                <w:rFonts w:ascii="Arial" w:eastAsia="Arial" w:hAnsi="Arial" w:cs="Arial"/>
                <w:szCs w:val="22"/>
              </w:rPr>
              <w:t>County Hall, Oxford OX1 1ND</w:t>
            </w:r>
          </w:p>
          <w:p w14:paraId="0F7E6F49" w14:textId="66648D05" w:rsidR="005E4799" w:rsidRPr="00254411" w:rsidRDefault="00254411" w:rsidP="00254411">
            <w:pPr>
              <w:spacing w:before="240" w:line="276" w:lineRule="auto"/>
              <w:rPr>
                <w:rFonts w:ascii="Arial" w:eastAsia="Arial" w:hAnsi="Arial" w:cs="Arial"/>
                <w:szCs w:val="22"/>
              </w:rPr>
            </w:pPr>
            <w:r>
              <w:rPr>
                <w:rFonts w:ascii="Arial" w:eastAsia="Arial" w:hAnsi="Arial" w:cs="Arial"/>
                <w:szCs w:val="22"/>
              </w:rPr>
              <w:t>Hybrid/Agile</w:t>
            </w:r>
          </w:p>
        </w:tc>
      </w:tr>
      <w:tr w:rsidR="00947DAA" w14:paraId="00FE3C10" w14:textId="77777777">
        <w:trPr>
          <w:trHeight w:val="384"/>
        </w:trPr>
        <w:tc>
          <w:tcPr>
            <w:tcW w:w="2689" w:type="dxa"/>
            <w:tcBorders>
              <w:top w:val="single" w:sz="4" w:space="0" w:color="BFBFBF"/>
              <w:left w:val="single" w:sz="4" w:space="0" w:color="BFBFBF"/>
              <w:bottom w:val="single" w:sz="4" w:space="0" w:color="BFBFBF"/>
              <w:right w:val="single" w:sz="4" w:space="0" w:color="BFBFBF"/>
            </w:tcBorders>
          </w:tcPr>
          <w:p w14:paraId="15CE6B25" w14:textId="77777777" w:rsidR="00947DAA" w:rsidRDefault="006C77DC">
            <w:r>
              <w:rPr>
                <w:rFonts w:ascii="Arial" w:eastAsia="Arial" w:hAnsi="Arial" w:cs="Arial"/>
              </w:rPr>
              <w:t xml:space="preserve">Budget responsibility: </w:t>
            </w:r>
          </w:p>
        </w:tc>
        <w:tc>
          <w:tcPr>
            <w:tcW w:w="7513" w:type="dxa"/>
            <w:tcBorders>
              <w:top w:val="single" w:sz="4" w:space="0" w:color="BFBFBF"/>
              <w:left w:val="single" w:sz="4" w:space="0" w:color="BFBFBF"/>
              <w:bottom w:val="single" w:sz="4" w:space="0" w:color="BFBFBF"/>
              <w:right w:val="single" w:sz="4" w:space="0" w:color="BFBFBF"/>
            </w:tcBorders>
          </w:tcPr>
          <w:p w14:paraId="2AF12AA8" w14:textId="77777777" w:rsidR="00947DAA" w:rsidRPr="005E4799" w:rsidRDefault="006C77DC">
            <w:pPr>
              <w:rPr>
                <w:szCs w:val="22"/>
              </w:rPr>
            </w:pPr>
            <w:r w:rsidRPr="005E4799">
              <w:rPr>
                <w:rFonts w:ascii="Arial" w:eastAsia="Arial" w:hAnsi="Arial" w:cs="Arial"/>
                <w:szCs w:val="22"/>
              </w:rPr>
              <w:t xml:space="preserve">None </w:t>
            </w:r>
          </w:p>
        </w:tc>
      </w:tr>
      <w:tr w:rsidR="00947DAA" w14:paraId="53E658C8" w14:textId="77777777">
        <w:trPr>
          <w:trHeight w:val="382"/>
        </w:trPr>
        <w:tc>
          <w:tcPr>
            <w:tcW w:w="2689" w:type="dxa"/>
            <w:tcBorders>
              <w:top w:val="single" w:sz="4" w:space="0" w:color="BFBFBF"/>
              <w:left w:val="single" w:sz="4" w:space="0" w:color="BFBFBF"/>
              <w:bottom w:val="single" w:sz="4" w:space="0" w:color="BFBFBF"/>
              <w:right w:val="single" w:sz="4" w:space="0" w:color="BFBFBF"/>
            </w:tcBorders>
          </w:tcPr>
          <w:p w14:paraId="3452DACD" w14:textId="77777777" w:rsidR="00947DAA" w:rsidRDefault="006C77DC">
            <w:r>
              <w:rPr>
                <w:rFonts w:ascii="Arial" w:eastAsia="Arial" w:hAnsi="Arial" w:cs="Arial"/>
              </w:rPr>
              <w:t xml:space="preserve">Responsible to: </w:t>
            </w:r>
          </w:p>
        </w:tc>
        <w:tc>
          <w:tcPr>
            <w:tcW w:w="7513" w:type="dxa"/>
            <w:tcBorders>
              <w:top w:val="single" w:sz="4" w:space="0" w:color="BFBFBF"/>
              <w:left w:val="single" w:sz="4" w:space="0" w:color="BFBFBF"/>
              <w:bottom w:val="single" w:sz="4" w:space="0" w:color="BFBFBF"/>
              <w:right w:val="single" w:sz="4" w:space="0" w:color="BFBFBF"/>
            </w:tcBorders>
          </w:tcPr>
          <w:p w14:paraId="380C1C1D" w14:textId="77777777" w:rsidR="00947DAA" w:rsidRPr="00300F6A" w:rsidRDefault="006C77DC">
            <w:pPr>
              <w:rPr>
                <w:rFonts w:ascii="Arial" w:eastAsia="Arial" w:hAnsi="Arial" w:cs="Arial"/>
                <w:szCs w:val="22"/>
              </w:rPr>
            </w:pPr>
            <w:r w:rsidRPr="00300F6A">
              <w:rPr>
                <w:rFonts w:ascii="Arial" w:eastAsia="Arial" w:hAnsi="Arial" w:cs="Arial"/>
                <w:szCs w:val="22"/>
              </w:rPr>
              <w:t>Head of Legal and</w:t>
            </w:r>
            <w:r w:rsidR="00254411" w:rsidRPr="00300F6A">
              <w:rPr>
                <w:rFonts w:ascii="Arial" w:eastAsia="Arial" w:hAnsi="Arial" w:cs="Arial"/>
                <w:szCs w:val="22"/>
              </w:rPr>
              <w:t xml:space="preserve"> Governance</w:t>
            </w:r>
            <w:r w:rsidRPr="00300F6A">
              <w:rPr>
                <w:rFonts w:ascii="Arial" w:eastAsia="Arial" w:hAnsi="Arial" w:cs="Arial"/>
                <w:szCs w:val="22"/>
              </w:rPr>
              <w:t xml:space="preserve"> </w:t>
            </w:r>
            <w:r w:rsidR="00254411" w:rsidRPr="00300F6A">
              <w:rPr>
                <w:rFonts w:ascii="Arial" w:eastAsia="Arial" w:hAnsi="Arial" w:cs="Arial"/>
                <w:szCs w:val="22"/>
              </w:rPr>
              <w:t>(</w:t>
            </w:r>
            <w:r w:rsidRPr="00300F6A">
              <w:rPr>
                <w:rFonts w:ascii="Arial" w:eastAsia="Arial" w:hAnsi="Arial" w:cs="Arial"/>
                <w:szCs w:val="22"/>
              </w:rPr>
              <w:t>Deputy Monitoring Officer</w:t>
            </w:r>
            <w:r w:rsidR="00254411" w:rsidRPr="00300F6A">
              <w:rPr>
                <w:rFonts w:ascii="Arial" w:eastAsia="Arial" w:hAnsi="Arial" w:cs="Arial"/>
                <w:szCs w:val="22"/>
              </w:rPr>
              <w:t>)</w:t>
            </w:r>
            <w:r w:rsidRPr="00300F6A">
              <w:rPr>
                <w:rFonts w:ascii="Arial" w:eastAsia="Arial" w:hAnsi="Arial" w:cs="Arial"/>
                <w:szCs w:val="22"/>
              </w:rPr>
              <w:t xml:space="preserve"> </w:t>
            </w:r>
          </w:p>
          <w:p w14:paraId="69A0ABA9" w14:textId="03881B6E" w:rsidR="00300F6A" w:rsidRPr="005E4799" w:rsidRDefault="00300F6A">
            <w:pPr>
              <w:rPr>
                <w:szCs w:val="22"/>
              </w:rPr>
            </w:pPr>
            <w:r w:rsidRPr="00300F6A">
              <w:rPr>
                <w:rFonts w:ascii="Arial" w:hAnsi="Arial" w:cs="Arial"/>
                <w:szCs w:val="22"/>
              </w:rPr>
              <w:t>Director of Law and Governance (Monitoring Officer)</w:t>
            </w:r>
          </w:p>
        </w:tc>
      </w:tr>
      <w:tr w:rsidR="00947DAA" w14:paraId="2A4147AF" w14:textId="77777777">
        <w:trPr>
          <w:trHeight w:val="384"/>
        </w:trPr>
        <w:tc>
          <w:tcPr>
            <w:tcW w:w="2689" w:type="dxa"/>
            <w:tcBorders>
              <w:top w:val="single" w:sz="4" w:space="0" w:color="BFBFBF"/>
              <w:left w:val="single" w:sz="4" w:space="0" w:color="BFBFBF"/>
              <w:bottom w:val="single" w:sz="4" w:space="0" w:color="BFBFBF"/>
              <w:right w:val="single" w:sz="4" w:space="0" w:color="BFBFBF"/>
            </w:tcBorders>
          </w:tcPr>
          <w:p w14:paraId="46E8E5D8" w14:textId="77777777" w:rsidR="00947DAA" w:rsidRDefault="006C77DC">
            <w:r>
              <w:rPr>
                <w:rFonts w:ascii="Arial" w:eastAsia="Arial" w:hAnsi="Arial" w:cs="Arial"/>
              </w:rPr>
              <w:t xml:space="preserve">Responsible for: </w:t>
            </w:r>
          </w:p>
        </w:tc>
        <w:tc>
          <w:tcPr>
            <w:tcW w:w="7513" w:type="dxa"/>
            <w:tcBorders>
              <w:top w:val="single" w:sz="4" w:space="0" w:color="BFBFBF"/>
              <w:left w:val="single" w:sz="4" w:space="0" w:color="BFBFBF"/>
              <w:bottom w:val="single" w:sz="4" w:space="0" w:color="BFBFBF"/>
              <w:right w:val="single" w:sz="4" w:space="0" w:color="BFBFBF"/>
            </w:tcBorders>
          </w:tcPr>
          <w:p w14:paraId="6FC66C9A" w14:textId="5F9FD864" w:rsidR="00947DAA" w:rsidRPr="005E4799" w:rsidRDefault="00254411">
            <w:pPr>
              <w:rPr>
                <w:szCs w:val="22"/>
              </w:rPr>
            </w:pPr>
            <w:r>
              <w:rPr>
                <w:rFonts w:ascii="Arial" w:eastAsia="Arial" w:hAnsi="Arial" w:cs="Arial"/>
                <w:szCs w:val="22"/>
              </w:rPr>
              <w:t>Litigation, Employment &amp; Property</w:t>
            </w:r>
            <w:r w:rsidR="006C77DC" w:rsidRPr="005E4799">
              <w:rPr>
                <w:rFonts w:ascii="Arial" w:eastAsia="Arial" w:hAnsi="Arial" w:cs="Arial"/>
                <w:szCs w:val="22"/>
              </w:rPr>
              <w:t xml:space="preserve"> Legal Team </w:t>
            </w:r>
            <w:r>
              <w:rPr>
                <w:rFonts w:ascii="Arial" w:eastAsia="Arial" w:hAnsi="Arial" w:cs="Arial"/>
                <w:szCs w:val="22"/>
              </w:rPr>
              <w:t>(including senior solicitors, solicitors, paralegals, legal assistants, apprentices/trainees)</w:t>
            </w:r>
          </w:p>
        </w:tc>
      </w:tr>
      <w:tr w:rsidR="00947DAA" w14:paraId="6F40E935" w14:textId="77777777">
        <w:trPr>
          <w:trHeight w:val="384"/>
        </w:trPr>
        <w:tc>
          <w:tcPr>
            <w:tcW w:w="2689" w:type="dxa"/>
            <w:tcBorders>
              <w:top w:val="single" w:sz="4" w:space="0" w:color="BFBFBF"/>
              <w:left w:val="single" w:sz="4" w:space="0" w:color="BFBFBF"/>
              <w:bottom w:val="single" w:sz="4" w:space="0" w:color="BFBFBF"/>
              <w:right w:val="single" w:sz="4" w:space="0" w:color="BFBFBF"/>
            </w:tcBorders>
          </w:tcPr>
          <w:p w14:paraId="2567C23E" w14:textId="77777777" w:rsidR="00947DAA" w:rsidRDefault="006C77DC">
            <w:r>
              <w:rPr>
                <w:rFonts w:ascii="Arial" w:eastAsia="Arial" w:hAnsi="Arial" w:cs="Arial"/>
              </w:rPr>
              <w:t xml:space="preserve">Political Restricted Post: </w:t>
            </w:r>
          </w:p>
        </w:tc>
        <w:tc>
          <w:tcPr>
            <w:tcW w:w="7513" w:type="dxa"/>
            <w:tcBorders>
              <w:top w:val="single" w:sz="4" w:space="0" w:color="BFBFBF"/>
              <w:left w:val="single" w:sz="4" w:space="0" w:color="BFBFBF"/>
              <w:bottom w:val="single" w:sz="4" w:space="0" w:color="BFBFBF"/>
              <w:right w:val="single" w:sz="4" w:space="0" w:color="BFBFBF"/>
            </w:tcBorders>
          </w:tcPr>
          <w:p w14:paraId="18938ACF" w14:textId="77777777" w:rsidR="00947DAA" w:rsidRPr="005E4799" w:rsidRDefault="006C77DC">
            <w:pPr>
              <w:rPr>
                <w:szCs w:val="22"/>
              </w:rPr>
            </w:pPr>
            <w:r w:rsidRPr="005E4799">
              <w:rPr>
                <w:rFonts w:ascii="Arial" w:eastAsia="Arial" w:hAnsi="Arial" w:cs="Arial"/>
                <w:szCs w:val="22"/>
              </w:rPr>
              <w:t xml:space="preserve">Yes </w:t>
            </w:r>
          </w:p>
        </w:tc>
      </w:tr>
    </w:tbl>
    <w:p w14:paraId="1F828605" w14:textId="77777777" w:rsidR="00D00D77" w:rsidRDefault="00D00D77">
      <w:pPr>
        <w:pStyle w:val="Heading2"/>
        <w:spacing w:after="45"/>
        <w:ind w:left="-5"/>
      </w:pPr>
    </w:p>
    <w:p w14:paraId="29988575" w14:textId="77777777" w:rsidR="00D00D77" w:rsidRDefault="006C77DC">
      <w:pPr>
        <w:pStyle w:val="Heading2"/>
        <w:spacing w:after="45"/>
        <w:ind w:left="-5"/>
      </w:pPr>
      <w:r>
        <w:t>Job Purpose</w:t>
      </w:r>
    </w:p>
    <w:p w14:paraId="283F976F" w14:textId="3490945D" w:rsidR="00947DAA" w:rsidRDefault="006C77DC">
      <w:pPr>
        <w:pStyle w:val="Heading2"/>
        <w:spacing w:after="45"/>
        <w:ind w:left="-5"/>
      </w:pPr>
      <w:r>
        <w:t xml:space="preserve"> </w:t>
      </w:r>
    </w:p>
    <w:p w14:paraId="3CE1094F" w14:textId="77777777" w:rsidR="003450B1" w:rsidRDefault="003450B1" w:rsidP="003450B1">
      <w:pPr>
        <w:pBdr>
          <w:top w:val="single" w:sz="4" w:space="0" w:color="BFBFBF"/>
          <w:left w:val="single" w:sz="4" w:space="0" w:color="BFBFBF"/>
          <w:bottom w:val="single" w:sz="4" w:space="0" w:color="BFBFBF"/>
          <w:right w:val="single" w:sz="4" w:space="0" w:color="BFBFBF"/>
        </w:pBdr>
        <w:spacing w:after="0" w:line="276" w:lineRule="auto"/>
        <w:ind w:left="108" w:right="113" w:hanging="10"/>
        <w:rPr>
          <w:rFonts w:ascii="Arial" w:eastAsia="Arial" w:hAnsi="Arial" w:cs="Arial"/>
        </w:rPr>
      </w:pPr>
      <w:r w:rsidRPr="003450B1">
        <w:rPr>
          <w:rFonts w:ascii="Arial" w:eastAsia="Arial" w:hAnsi="Arial" w:cs="Arial"/>
          <w:b/>
          <w:bCs/>
        </w:rPr>
        <w:t>Summary:</w:t>
      </w:r>
      <w:r>
        <w:rPr>
          <w:rFonts w:ascii="Arial" w:eastAsia="Arial" w:hAnsi="Arial" w:cs="Arial"/>
        </w:rPr>
        <w:t xml:space="preserve"> </w:t>
      </w:r>
    </w:p>
    <w:p w14:paraId="2AA1367F" w14:textId="1E4BFA70" w:rsidR="00947DAA" w:rsidRPr="003450B1" w:rsidRDefault="003450B1" w:rsidP="003450B1">
      <w:pPr>
        <w:pBdr>
          <w:top w:val="single" w:sz="4" w:space="0" w:color="BFBFBF"/>
          <w:left w:val="single" w:sz="4" w:space="0" w:color="BFBFBF"/>
          <w:bottom w:val="single" w:sz="4" w:space="0" w:color="BFBFBF"/>
          <w:right w:val="single" w:sz="4" w:space="0" w:color="BFBFBF"/>
        </w:pBdr>
        <w:spacing w:after="659" w:line="276" w:lineRule="auto"/>
        <w:ind w:left="98" w:right="113"/>
        <w:rPr>
          <w:rFonts w:ascii="Arial" w:eastAsia="Arial" w:hAnsi="Arial" w:cs="Arial"/>
          <w:b/>
          <w:bCs/>
        </w:rPr>
      </w:pPr>
      <w:r>
        <w:rPr>
          <w:rFonts w:ascii="Arial" w:eastAsia="Arial" w:hAnsi="Arial" w:cs="Arial"/>
        </w:rPr>
        <w:t>To</w:t>
      </w:r>
      <w:r w:rsidR="006C77DC">
        <w:rPr>
          <w:rFonts w:ascii="Arial" w:eastAsia="Arial" w:hAnsi="Arial" w:cs="Arial"/>
        </w:rPr>
        <w:t xml:space="preserve"> act as </w:t>
      </w:r>
      <w:r w:rsidR="00254411">
        <w:rPr>
          <w:rFonts w:ascii="Arial" w:eastAsia="Arial" w:hAnsi="Arial" w:cs="Arial"/>
        </w:rPr>
        <w:t>Principal Solicitor (Litigation, Employment &amp; Property)</w:t>
      </w:r>
      <w:r w:rsidR="006C77DC">
        <w:rPr>
          <w:rFonts w:ascii="Arial" w:eastAsia="Arial" w:hAnsi="Arial" w:cs="Arial"/>
        </w:rPr>
        <w:t xml:space="preserve"> and Legal Business Partner providing leadership </w:t>
      </w:r>
      <w:r w:rsidR="00254411">
        <w:rPr>
          <w:rFonts w:ascii="Arial" w:eastAsia="Arial" w:hAnsi="Arial" w:cs="Arial"/>
        </w:rPr>
        <w:t>to the</w:t>
      </w:r>
      <w:r w:rsidR="006C77DC">
        <w:rPr>
          <w:rFonts w:ascii="Arial" w:eastAsia="Arial" w:hAnsi="Arial" w:cs="Arial"/>
        </w:rPr>
        <w:t xml:space="preserve"> legal team providing high quality legal advice supporting council directorates and corporate services with proactive legal advice and collaborative working to meet </w:t>
      </w:r>
      <w:r w:rsidR="00AE1E0C">
        <w:rPr>
          <w:rFonts w:ascii="Arial" w:eastAsia="Arial" w:hAnsi="Arial" w:cs="Arial"/>
        </w:rPr>
        <w:t>C</w:t>
      </w:r>
      <w:r>
        <w:rPr>
          <w:rFonts w:ascii="Arial" w:eastAsia="Arial" w:hAnsi="Arial" w:cs="Arial"/>
        </w:rPr>
        <w:t>ouncil</w:t>
      </w:r>
      <w:r w:rsidR="006C77DC">
        <w:rPr>
          <w:rFonts w:ascii="Arial" w:eastAsia="Arial" w:hAnsi="Arial" w:cs="Arial"/>
        </w:rPr>
        <w:t xml:space="preserve"> </w:t>
      </w:r>
      <w:r>
        <w:rPr>
          <w:rFonts w:ascii="Arial" w:eastAsia="Arial" w:hAnsi="Arial" w:cs="Arial"/>
        </w:rPr>
        <w:t>priorities</w:t>
      </w:r>
      <w:r w:rsidR="006C77DC">
        <w:rPr>
          <w:rFonts w:ascii="Arial" w:eastAsia="Arial" w:hAnsi="Arial" w:cs="Arial"/>
        </w:rPr>
        <w:t xml:space="preserve"> in the most efficient</w:t>
      </w:r>
      <w:r>
        <w:rPr>
          <w:rFonts w:ascii="Arial" w:eastAsia="Arial" w:hAnsi="Arial" w:cs="Arial"/>
        </w:rPr>
        <w:t xml:space="preserve"> and cost-effective</w:t>
      </w:r>
      <w:r w:rsidR="006C77DC">
        <w:rPr>
          <w:rFonts w:ascii="Arial" w:eastAsia="Arial" w:hAnsi="Arial" w:cs="Arial"/>
        </w:rPr>
        <w:t xml:space="preserve"> way. To support the Director of Law and Governance </w:t>
      </w:r>
      <w:r w:rsidR="00054C67">
        <w:rPr>
          <w:rFonts w:ascii="Arial" w:eastAsia="Arial" w:hAnsi="Arial" w:cs="Arial"/>
        </w:rPr>
        <w:t>(</w:t>
      </w:r>
      <w:r w:rsidR="006C77DC">
        <w:rPr>
          <w:rFonts w:ascii="Arial" w:eastAsia="Arial" w:hAnsi="Arial" w:cs="Arial"/>
        </w:rPr>
        <w:t>Monitoring Officer</w:t>
      </w:r>
      <w:r w:rsidR="00054C67">
        <w:rPr>
          <w:rFonts w:ascii="Arial" w:eastAsia="Arial" w:hAnsi="Arial" w:cs="Arial"/>
        </w:rPr>
        <w:t>)</w:t>
      </w:r>
      <w:r w:rsidR="006C77DC">
        <w:rPr>
          <w:rFonts w:ascii="Arial" w:eastAsia="Arial" w:hAnsi="Arial" w:cs="Arial"/>
        </w:rPr>
        <w:t xml:space="preserve"> and the Head of Legal</w:t>
      </w:r>
      <w:r w:rsidR="00054C67">
        <w:rPr>
          <w:rFonts w:ascii="Arial" w:eastAsia="Arial" w:hAnsi="Arial" w:cs="Arial"/>
        </w:rPr>
        <w:t xml:space="preserve"> &amp; Governance Services</w:t>
      </w:r>
      <w:r w:rsidR="006C77DC">
        <w:rPr>
          <w:rFonts w:ascii="Arial" w:eastAsia="Arial" w:hAnsi="Arial" w:cs="Arial"/>
        </w:rPr>
        <w:t xml:space="preserve"> </w:t>
      </w:r>
      <w:r w:rsidR="00054C67">
        <w:rPr>
          <w:rFonts w:ascii="Arial" w:eastAsia="Arial" w:hAnsi="Arial" w:cs="Arial"/>
        </w:rPr>
        <w:t>(</w:t>
      </w:r>
      <w:r w:rsidR="006C77DC">
        <w:rPr>
          <w:rFonts w:ascii="Arial" w:eastAsia="Arial" w:hAnsi="Arial" w:cs="Arial"/>
        </w:rPr>
        <w:t>Deputy Monitoring Officer</w:t>
      </w:r>
      <w:r w:rsidR="00054C67">
        <w:rPr>
          <w:rFonts w:ascii="Arial" w:eastAsia="Arial" w:hAnsi="Arial" w:cs="Arial"/>
        </w:rPr>
        <w:t>)</w:t>
      </w:r>
      <w:r w:rsidR="006C77DC">
        <w:rPr>
          <w:rFonts w:ascii="Arial" w:eastAsia="Arial" w:hAnsi="Arial" w:cs="Arial"/>
        </w:rPr>
        <w:t xml:space="preserve"> in the delivery of an effective legal service and the conduct of legal case work including promoting and delivering consistent standards of governance across the Council. To act as a </w:t>
      </w:r>
      <w:r w:rsidR="00054C67">
        <w:rPr>
          <w:rFonts w:ascii="Arial" w:eastAsia="Arial" w:hAnsi="Arial" w:cs="Arial"/>
        </w:rPr>
        <w:t>Principal Solicitor</w:t>
      </w:r>
      <w:r w:rsidR="006C77DC">
        <w:rPr>
          <w:rFonts w:ascii="Arial" w:eastAsia="Arial" w:hAnsi="Arial" w:cs="Arial"/>
        </w:rPr>
        <w:t xml:space="preserve"> for Legal </w:t>
      </w:r>
      <w:r w:rsidR="00054C67">
        <w:rPr>
          <w:rFonts w:ascii="Arial" w:eastAsia="Arial" w:hAnsi="Arial" w:cs="Arial"/>
        </w:rPr>
        <w:t xml:space="preserve">&amp; Governance </w:t>
      </w:r>
      <w:r w:rsidR="006C77DC">
        <w:rPr>
          <w:rFonts w:ascii="Arial" w:eastAsia="Arial" w:hAnsi="Arial" w:cs="Arial"/>
        </w:rPr>
        <w:t xml:space="preserve">Services and to provide proactive management and leadership of staff for whom the post holder has responsibility. </w:t>
      </w:r>
    </w:p>
    <w:p w14:paraId="04DD303F" w14:textId="77777777" w:rsidR="00D00D77" w:rsidRDefault="006C77DC">
      <w:pPr>
        <w:pStyle w:val="Heading2"/>
        <w:ind w:left="-5"/>
      </w:pPr>
      <w:r>
        <w:lastRenderedPageBreak/>
        <w:t>Job Responsibilities</w:t>
      </w:r>
    </w:p>
    <w:p w14:paraId="69122703" w14:textId="6D5C3153" w:rsidR="00947DAA" w:rsidRDefault="006C77DC">
      <w:pPr>
        <w:pStyle w:val="Heading2"/>
        <w:ind w:left="-5"/>
      </w:pPr>
      <w:r>
        <w:rPr>
          <w:sz w:val="22"/>
        </w:rPr>
        <w:t xml:space="preserve">  </w:t>
      </w:r>
    </w:p>
    <w:tbl>
      <w:tblPr>
        <w:tblStyle w:val="TableGrid"/>
        <w:tblW w:w="10198" w:type="dxa"/>
        <w:tblInd w:w="5" w:type="dxa"/>
        <w:tblCellMar>
          <w:top w:w="11" w:type="dxa"/>
          <w:right w:w="48" w:type="dxa"/>
        </w:tblCellMar>
        <w:tblLook w:val="04A0" w:firstRow="1" w:lastRow="0" w:firstColumn="1" w:lastColumn="0" w:noHBand="0" w:noVBand="1"/>
      </w:tblPr>
      <w:tblGrid>
        <w:gridCol w:w="10198"/>
      </w:tblGrid>
      <w:tr w:rsidR="00947DAA" w14:paraId="729A73BE" w14:textId="77777777" w:rsidTr="00D00D77">
        <w:trPr>
          <w:trHeight w:val="13178"/>
        </w:trPr>
        <w:tc>
          <w:tcPr>
            <w:tcW w:w="10198" w:type="dxa"/>
            <w:tcBorders>
              <w:top w:val="single" w:sz="4" w:space="0" w:color="BFBFBF"/>
              <w:left w:val="single" w:sz="4" w:space="0" w:color="BFBFBF"/>
              <w:bottom w:val="single" w:sz="4" w:space="0" w:color="BFBFBF"/>
              <w:right w:val="single" w:sz="4" w:space="0" w:color="BFBFBF"/>
            </w:tcBorders>
          </w:tcPr>
          <w:p w14:paraId="6B1E8BAD" w14:textId="41BAEE3C" w:rsidR="00947DAA" w:rsidRPr="00054C67" w:rsidRDefault="006C77DC">
            <w:pPr>
              <w:numPr>
                <w:ilvl w:val="0"/>
                <w:numId w:val="2"/>
              </w:numPr>
              <w:spacing w:after="13" w:line="242" w:lineRule="auto"/>
              <w:ind w:right="7" w:hanging="360"/>
            </w:pPr>
            <w:r>
              <w:rPr>
                <w:rFonts w:ascii="Arial" w:eastAsia="Arial" w:hAnsi="Arial" w:cs="Arial"/>
              </w:rPr>
              <w:t xml:space="preserve">To be the </w:t>
            </w:r>
            <w:r w:rsidR="00AE1E0C">
              <w:rPr>
                <w:rFonts w:ascii="Arial" w:eastAsia="Arial" w:hAnsi="Arial" w:cs="Arial"/>
              </w:rPr>
              <w:t>Council’s</w:t>
            </w:r>
            <w:r>
              <w:rPr>
                <w:rFonts w:ascii="Arial" w:eastAsia="Arial" w:hAnsi="Arial" w:cs="Arial"/>
              </w:rPr>
              <w:t xml:space="preserve"> lead legal </w:t>
            </w:r>
            <w:r w:rsidRPr="00054C67">
              <w:rPr>
                <w:rFonts w:ascii="Arial" w:eastAsia="Arial" w:hAnsi="Arial" w:cs="Arial"/>
              </w:rPr>
              <w:t xml:space="preserve">advisor on </w:t>
            </w:r>
            <w:r w:rsidR="00054C67">
              <w:rPr>
                <w:rFonts w:ascii="Arial" w:eastAsia="Arial" w:hAnsi="Arial" w:cs="Arial"/>
              </w:rPr>
              <w:t>litigation, employment and property legal, strategic and corporate matters</w:t>
            </w:r>
            <w:r w:rsidRPr="00054C67">
              <w:rPr>
                <w:rFonts w:ascii="Arial" w:eastAsia="Arial" w:hAnsi="Arial" w:cs="Arial"/>
              </w:rPr>
              <w:t xml:space="preserve">. </w:t>
            </w:r>
            <w:r w:rsidRPr="00054C67">
              <w:rPr>
                <w:rFonts w:ascii="Arial" w:eastAsia="Arial" w:hAnsi="Arial" w:cs="Arial"/>
                <w:b/>
              </w:rPr>
              <w:t xml:space="preserve"> </w:t>
            </w:r>
          </w:p>
          <w:p w14:paraId="0DE16828" w14:textId="77777777" w:rsidR="00947DAA" w:rsidRDefault="006C77DC">
            <w:pPr>
              <w:numPr>
                <w:ilvl w:val="0"/>
                <w:numId w:val="2"/>
              </w:numPr>
              <w:spacing w:after="10" w:line="245" w:lineRule="auto"/>
              <w:ind w:right="7" w:hanging="360"/>
            </w:pPr>
            <w:r>
              <w:rPr>
                <w:rFonts w:ascii="Arial" w:eastAsia="Arial" w:hAnsi="Arial" w:cs="Arial"/>
              </w:rPr>
              <w:t>To be accountable for collaborative, proactive and high-quality solution based legal advice across the organisation, its officers and employees.</w:t>
            </w:r>
            <w:r>
              <w:rPr>
                <w:rFonts w:ascii="Arial" w:eastAsia="Arial" w:hAnsi="Arial" w:cs="Arial"/>
                <w:b/>
              </w:rPr>
              <w:t xml:space="preserve"> </w:t>
            </w:r>
          </w:p>
          <w:p w14:paraId="1B658732" w14:textId="1EB80516" w:rsidR="00947DAA" w:rsidRDefault="006C77DC">
            <w:pPr>
              <w:numPr>
                <w:ilvl w:val="0"/>
                <w:numId w:val="2"/>
              </w:numPr>
              <w:spacing w:after="15" w:line="241" w:lineRule="auto"/>
              <w:ind w:right="7" w:hanging="360"/>
            </w:pPr>
            <w:r>
              <w:rPr>
                <w:rFonts w:ascii="Arial" w:eastAsia="Arial" w:hAnsi="Arial" w:cs="Arial"/>
              </w:rPr>
              <w:t>To appear, act or represent the Council at Court, Inquest, Public Inquiries or Tribunal or act as arbitrator or adjudicator relating to any matters falling within the remit of the post</w:t>
            </w:r>
            <w:r w:rsidR="00AE1E0C">
              <w:rPr>
                <w:rFonts w:ascii="Arial" w:eastAsia="Arial" w:hAnsi="Arial" w:cs="Arial"/>
              </w:rPr>
              <w:t xml:space="preserve"> and </w:t>
            </w:r>
            <w:r>
              <w:rPr>
                <w:rFonts w:ascii="Arial" w:eastAsia="Arial" w:hAnsi="Arial" w:cs="Arial"/>
              </w:rPr>
              <w:t xml:space="preserve">in connection with such matters as may be allocated. </w:t>
            </w:r>
          </w:p>
          <w:p w14:paraId="210059A4" w14:textId="66A38A3D" w:rsidR="00947DAA" w:rsidRDefault="006C77DC">
            <w:pPr>
              <w:numPr>
                <w:ilvl w:val="0"/>
                <w:numId w:val="2"/>
              </w:numPr>
              <w:spacing w:after="15" w:line="240" w:lineRule="auto"/>
              <w:ind w:right="7" w:hanging="360"/>
            </w:pPr>
            <w:r>
              <w:rPr>
                <w:rFonts w:ascii="Arial" w:eastAsia="Arial" w:hAnsi="Arial" w:cs="Arial"/>
              </w:rPr>
              <w:t>Work collaboratively with the Head of Legal</w:t>
            </w:r>
            <w:r w:rsidR="00AE1E0C">
              <w:rPr>
                <w:rFonts w:ascii="Arial" w:eastAsia="Arial" w:hAnsi="Arial" w:cs="Arial"/>
              </w:rPr>
              <w:t xml:space="preserve"> &amp; Governance Services</w:t>
            </w:r>
            <w:r>
              <w:rPr>
                <w:rFonts w:ascii="Arial" w:eastAsia="Arial" w:hAnsi="Arial" w:cs="Arial"/>
              </w:rPr>
              <w:t xml:space="preserve"> and other </w:t>
            </w:r>
            <w:r w:rsidR="005E3D0F">
              <w:rPr>
                <w:rFonts w:ascii="Arial" w:eastAsia="Arial" w:hAnsi="Arial" w:cs="Arial"/>
              </w:rPr>
              <w:t xml:space="preserve">Service </w:t>
            </w:r>
            <w:r>
              <w:rPr>
                <w:rFonts w:ascii="Arial" w:eastAsia="Arial" w:hAnsi="Arial" w:cs="Arial"/>
              </w:rPr>
              <w:t xml:space="preserve">members enabling excellence across the </w:t>
            </w:r>
            <w:r w:rsidR="0098271D">
              <w:rPr>
                <w:rFonts w:ascii="Arial" w:eastAsia="Arial" w:hAnsi="Arial" w:cs="Arial"/>
              </w:rPr>
              <w:t>S</w:t>
            </w:r>
            <w:r>
              <w:rPr>
                <w:rFonts w:ascii="Arial" w:eastAsia="Arial" w:hAnsi="Arial" w:cs="Arial"/>
              </w:rPr>
              <w:t xml:space="preserve">ervice and support delivery of the </w:t>
            </w:r>
            <w:r w:rsidR="0098271D">
              <w:rPr>
                <w:rFonts w:ascii="Arial" w:eastAsia="Arial" w:hAnsi="Arial" w:cs="Arial"/>
              </w:rPr>
              <w:t>D</w:t>
            </w:r>
            <w:r>
              <w:rPr>
                <w:rFonts w:ascii="Arial" w:eastAsia="Arial" w:hAnsi="Arial" w:cs="Arial"/>
              </w:rPr>
              <w:t xml:space="preserve">epartment Service Plan and </w:t>
            </w:r>
            <w:r w:rsidR="0098271D">
              <w:rPr>
                <w:rFonts w:ascii="Arial" w:eastAsia="Arial" w:hAnsi="Arial" w:cs="Arial"/>
              </w:rPr>
              <w:t>Business</w:t>
            </w:r>
            <w:r>
              <w:rPr>
                <w:rFonts w:ascii="Arial" w:eastAsia="Arial" w:hAnsi="Arial" w:cs="Arial"/>
              </w:rPr>
              <w:t xml:space="preserve"> Plan.  </w:t>
            </w:r>
          </w:p>
          <w:p w14:paraId="257B9F34" w14:textId="068DB783" w:rsidR="00947DAA" w:rsidRDefault="006C77DC">
            <w:pPr>
              <w:numPr>
                <w:ilvl w:val="0"/>
                <w:numId w:val="2"/>
              </w:numPr>
              <w:spacing w:after="13" w:line="243" w:lineRule="auto"/>
              <w:ind w:right="7" w:hanging="360"/>
            </w:pPr>
            <w:r>
              <w:rPr>
                <w:rFonts w:ascii="Arial" w:eastAsia="Arial" w:hAnsi="Arial" w:cs="Arial"/>
              </w:rPr>
              <w:t xml:space="preserve">To have line management responsibility for a team of specialist </w:t>
            </w:r>
            <w:r w:rsidR="0098271D">
              <w:rPr>
                <w:rFonts w:ascii="Arial" w:eastAsia="Arial" w:hAnsi="Arial" w:cs="Arial"/>
              </w:rPr>
              <w:t>solicitors</w:t>
            </w:r>
            <w:r>
              <w:rPr>
                <w:rFonts w:ascii="Arial" w:eastAsia="Arial" w:hAnsi="Arial" w:cs="Arial"/>
              </w:rPr>
              <w:t xml:space="preserve"> and </w:t>
            </w:r>
            <w:r w:rsidR="0098271D">
              <w:rPr>
                <w:rFonts w:ascii="Arial" w:eastAsia="Arial" w:hAnsi="Arial" w:cs="Arial"/>
              </w:rPr>
              <w:t>staff</w:t>
            </w:r>
            <w:r>
              <w:rPr>
                <w:rFonts w:ascii="Arial" w:eastAsia="Arial" w:hAnsi="Arial" w:cs="Arial"/>
              </w:rPr>
              <w:t xml:space="preserve">. To actively manage the team and its performance and contribute to wellbeing, including the management of budgets and performance expectations. </w:t>
            </w:r>
          </w:p>
          <w:p w14:paraId="12975154" w14:textId="5FE90A5F" w:rsidR="00947DAA" w:rsidRDefault="006C77DC">
            <w:pPr>
              <w:numPr>
                <w:ilvl w:val="0"/>
                <w:numId w:val="2"/>
              </w:numPr>
              <w:spacing w:after="14" w:line="242" w:lineRule="auto"/>
              <w:ind w:right="7" w:hanging="360"/>
            </w:pPr>
            <w:r>
              <w:rPr>
                <w:rFonts w:ascii="Arial" w:eastAsia="Arial" w:hAnsi="Arial" w:cs="Arial"/>
              </w:rPr>
              <w:t xml:space="preserve">Where required, to proactively engage with the relevant Cabinet Member or Committee Chairman to add value to the provision of legal </w:t>
            </w:r>
            <w:r w:rsidR="0098271D">
              <w:rPr>
                <w:rFonts w:ascii="Arial" w:eastAsia="Arial" w:hAnsi="Arial" w:cs="Arial"/>
              </w:rPr>
              <w:t>and governance support</w:t>
            </w:r>
            <w:r>
              <w:rPr>
                <w:rFonts w:ascii="Arial" w:eastAsia="Arial" w:hAnsi="Arial" w:cs="Arial"/>
              </w:rPr>
              <w:t xml:space="preserve"> and enable the Council to achieve its overall objectives. </w:t>
            </w:r>
          </w:p>
          <w:p w14:paraId="5217C946" w14:textId="48F31C27" w:rsidR="00947DAA" w:rsidRDefault="006C77DC">
            <w:pPr>
              <w:numPr>
                <w:ilvl w:val="0"/>
                <w:numId w:val="2"/>
              </w:numPr>
              <w:spacing w:after="10" w:line="245" w:lineRule="auto"/>
              <w:ind w:right="7" w:hanging="360"/>
            </w:pPr>
            <w:r>
              <w:rPr>
                <w:rFonts w:ascii="Arial" w:eastAsia="Arial" w:hAnsi="Arial" w:cs="Arial"/>
              </w:rPr>
              <w:t xml:space="preserve">To be responsible for the appropriate level of delegated decision-making including application of the </w:t>
            </w:r>
            <w:r w:rsidR="0098271D">
              <w:rPr>
                <w:rFonts w:ascii="Arial" w:eastAsia="Arial" w:hAnsi="Arial" w:cs="Arial"/>
              </w:rPr>
              <w:t>Council</w:t>
            </w:r>
            <w:r>
              <w:rPr>
                <w:rFonts w:ascii="Arial" w:eastAsia="Arial" w:hAnsi="Arial" w:cs="Arial"/>
              </w:rPr>
              <w:t xml:space="preserve"> Seal. </w:t>
            </w:r>
          </w:p>
          <w:p w14:paraId="75916063" w14:textId="5C5DF514" w:rsidR="00947DAA" w:rsidRDefault="006C77DC">
            <w:pPr>
              <w:numPr>
                <w:ilvl w:val="0"/>
                <w:numId w:val="2"/>
              </w:numPr>
              <w:spacing w:after="10" w:line="245" w:lineRule="auto"/>
              <w:ind w:right="7" w:hanging="360"/>
            </w:pPr>
            <w:r>
              <w:rPr>
                <w:rFonts w:ascii="Arial" w:eastAsia="Arial" w:hAnsi="Arial" w:cs="Arial"/>
              </w:rPr>
              <w:t>To provide/deliver training to Directorates, officers and members and provide briefings and update</w:t>
            </w:r>
            <w:r w:rsidR="0098271D">
              <w:rPr>
                <w:rFonts w:ascii="Arial" w:eastAsia="Arial" w:hAnsi="Arial" w:cs="Arial"/>
              </w:rPr>
              <w:t>s</w:t>
            </w:r>
            <w:r>
              <w:rPr>
                <w:rFonts w:ascii="Arial" w:eastAsia="Arial" w:hAnsi="Arial" w:cs="Arial"/>
              </w:rPr>
              <w:t xml:space="preserve"> on changes in the law</w:t>
            </w:r>
            <w:r w:rsidR="0098271D">
              <w:rPr>
                <w:rFonts w:ascii="Arial" w:eastAsia="Arial" w:hAnsi="Arial" w:cs="Arial"/>
              </w:rPr>
              <w:t>.</w:t>
            </w:r>
            <w:r>
              <w:rPr>
                <w:rFonts w:ascii="Arial" w:eastAsia="Arial" w:hAnsi="Arial" w:cs="Arial"/>
              </w:rPr>
              <w:t xml:space="preserve"> </w:t>
            </w:r>
          </w:p>
          <w:p w14:paraId="652BADA0" w14:textId="6379A527" w:rsidR="00947DAA" w:rsidRDefault="006C77DC">
            <w:pPr>
              <w:numPr>
                <w:ilvl w:val="0"/>
                <w:numId w:val="2"/>
              </w:numPr>
              <w:spacing w:after="15" w:line="240" w:lineRule="auto"/>
              <w:ind w:right="7" w:hanging="360"/>
            </w:pPr>
            <w:r>
              <w:rPr>
                <w:rFonts w:ascii="Arial" w:eastAsia="Arial" w:hAnsi="Arial" w:cs="Arial"/>
              </w:rPr>
              <w:t xml:space="preserve">To support the Director of Law and Governance and the Head of Legal </w:t>
            </w:r>
            <w:r w:rsidR="004E29C0">
              <w:rPr>
                <w:rFonts w:ascii="Arial" w:eastAsia="Arial" w:hAnsi="Arial" w:cs="Arial"/>
              </w:rPr>
              <w:t xml:space="preserve">&amp; Governance </w:t>
            </w:r>
            <w:r>
              <w:rPr>
                <w:rFonts w:ascii="Arial" w:eastAsia="Arial" w:hAnsi="Arial" w:cs="Arial"/>
              </w:rPr>
              <w:t xml:space="preserve">Services in developing strong partnerships (internally and externally) to enhance delivery of complex and pioneering legal and project work, including liaison with, and management of, partnership arrangements with private practice partners.  </w:t>
            </w:r>
          </w:p>
          <w:p w14:paraId="3DAB1D79" w14:textId="41187BB8" w:rsidR="004E29C0" w:rsidRPr="004E29C0" w:rsidRDefault="006C77DC">
            <w:pPr>
              <w:numPr>
                <w:ilvl w:val="0"/>
                <w:numId w:val="2"/>
              </w:numPr>
              <w:spacing w:after="11" w:line="245" w:lineRule="auto"/>
              <w:ind w:right="7" w:hanging="360"/>
            </w:pPr>
            <w:r>
              <w:rPr>
                <w:rFonts w:ascii="Arial" w:eastAsia="Arial" w:hAnsi="Arial" w:cs="Arial"/>
              </w:rPr>
              <w:t>To support the Director of Law and Governance and the Head of Legal</w:t>
            </w:r>
            <w:r w:rsidR="00B13669">
              <w:rPr>
                <w:rFonts w:ascii="Arial" w:eastAsia="Arial" w:hAnsi="Arial" w:cs="Arial"/>
              </w:rPr>
              <w:t xml:space="preserve"> &amp; Governance</w:t>
            </w:r>
            <w:r>
              <w:rPr>
                <w:rFonts w:ascii="Arial" w:eastAsia="Arial" w:hAnsi="Arial" w:cs="Arial"/>
              </w:rPr>
              <w:t xml:space="preserve"> to ensure that the use of allocated financial and other resources </w:t>
            </w:r>
            <w:proofErr w:type="gramStart"/>
            <w:r>
              <w:rPr>
                <w:rFonts w:ascii="Arial" w:eastAsia="Arial" w:hAnsi="Arial" w:cs="Arial"/>
              </w:rPr>
              <w:t>are</w:t>
            </w:r>
            <w:proofErr w:type="gramEnd"/>
            <w:r>
              <w:rPr>
                <w:rFonts w:ascii="Arial" w:eastAsia="Arial" w:hAnsi="Arial" w:cs="Arial"/>
              </w:rPr>
              <w:t xml:space="preserve"> effectively planned, managed and controlled and that service objectives are achieved within the budgets allocated and KPIs. </w:t>
            </w:r>
          </w:p>
          <w:p w14:paraId="30610BF9" w14:textId="77777777" w:rsidR="00947DAA" w:rsidRDefault="006C77DC">
            <w:pPr>
              <w:numPr>
                <w:ilvl w:val="0"/>
                <w:numId w:val="2"/>
              </w:numPr>
              <w:spacing w:after="31" w:line="246" w:lineRule="auto"/>
              <w:ind w:right="7" w:hanging="360"/>
            </w:pPr>
            <w:r>
              <w:rPr>
                <w:rFonts w:ascii="Arial" w:eastAsia="Arial" w:hAnsi="Arial" w:cs="Arial"/>
              </w:rPr>
              <w:t xml:space="preserve">To keep well informed of current issues and development in Council matters and be responsible for keeping the Monitoring Officer and Deputy Monitoring Officer advised of ‘high risk legal issues’ including issues of governance. </w:t>
            </w:r>
          </w:p>
          <w:p w14:paraId="47430F30" w14:textId="77777777" w:rsidR="003C792A" w:rsidRPr="003C792A" w:rsidRDefault="006C77DC">
            <w:pPr>
              <w:numPr>
                <w:ilvl w:val="0"/>
                <w:numId w:val="2"/>
              </w:numPr>
              <w:spacing w:after="15" w:line="241" w:lineRule="auto"/>
              <w:ind w:right="7" w:hanging="360"/>
            </w:pPr>
            <w:r>
              <w:rPr>
                <w:rFonts w:ascii="Arial" w:eastAsia="Arial" w:hAnsi="Arial" w:cs="Arial"/>
              </w:rPr>
              <w:t xml:space="preserve">To contribute to the achievement of the </w:t>
            </w:r>
            <w:r w:rsidR="004E29C0">
              <w:rPr>
                <w:rFonts w:ascii="Arial" w:eastAsia="Arial" w:hAnsi="Arial" w:cs="Arial"/>
              </w:rPr>
              <w:t>C</w:t>
            </w:r>
            <w:r>
              <w:rPr>
                <w:rFonts w:ascii="Arial" w:eastAsia="Arial" w:hAnsi="Arial" w:cs="Arial"/>
              </w:rPr>
              <w:t xml:space="preserve">ouncil’s equal opportunities policy and other policies valuing </w:t>
            </w:r>
            <w:r w:rsidR="003C792A">
              <w:rPr>
                <w:rFonts w:ascii="Arial" w:eastAsia="Arial" w:hAnsi="Arial" w:cs="Arial"/>
              </w:rPr>
              <w:t xml:space="preserve">equality, diversity </w:t>
            </w:r>
            <w:r w:rsidR="004E29C0">
              <w:rPr>
                <w:rFonts w:ascii="Arial" w:eastAsia="Arial" w:hAnsi="Arial" w:cs="Arial"/>
              </w:rPr>
              <w:t xml:space="preserve">and </w:t>
            </w:r>
            <w:r w:rsidR="003C792A">
              <w:rPr>
                <w:rFonts w:ascii="Arial" w:eastAsia="Arial" w:hAnsi="Arial" w:cs="Arial"/>
              </w:rPr>
              <w:t xml:space="preserve">inclusion </w:t>
            </w:r>
            <w:r w:rsidR="004E29C0">
              <w:rPr>
                <w:rFonts w:ascii="Arial" w:eastAsia="Arial" w:hAnsi="Arial" w:cs="Arial"/>
              </w:rPr>
              <w:t>and in accordance with Council values t</w:t>
            </w:r>
            <w:r>
              <w:rPr>
                <w:rFonts w:ascii="Arial" w:eastAsia="Arial" w:hAnsi="Arial" w:cs="Arial"/>
              </w:rPr>
              <w:t>o treat everyone with dignity and respect.</w:t>
            </w:r>
          </w:p>
          <w:p w14:paraId="16151538" w14:textId="5A3540BB" w:rsidR="00947DAA" w:rsidRPr="003C792A" w:rsidRDefault="003C792A">
            <w:pPr>
              <w:numPr>
                <w:ilvl w:val="0"/>
                <w:numId w:val="2"/>
              </w:numPr>
              <w:spacing w:after="15" w:line="241" w:lineRule="auto"/>
              <w:ind w:right="7" w:hanging="360"/>
            </w:pPr>
            <w:r w:rsidRPr="00A423B2">
              <w:rPr>
                <w:rFonts w:ascii="Arial" w:eastAsia="Times New Roman" w:hAnsi="Arial" w:cs="Arial"/>
              </w:rPr>
              <w:t xml:space="preserve">To research, advise on and draft reports on a wide range of sensitive/complex issues affecting the Council, ensuring that all relevant legal </w:t>
            </w:r>
            <w:r>
              <w:rPr>
                <w:rFonts w:ascii="Arial" w:eastAsia="Times New Roman" w:hAnsi="Arial" w:cs="Arial"/>
              </w:rPr>
              <w:t xml:space="preserve">and governance </w:t>
            </w:r>
            <w:r w:rsidRPr="00A423B2">
              <w:rPr>
                <w:rFonts w:ascii="Arial" w:eastAsia="Times New Roman" w:hAnsi="Arial" w:cs="Arial"/>
              </w:rPr>
              <w:t>considerations are before Members when policies</w:t>
            </w:r>
            <w:r>
              <w:rPr>
                <w:rFonts w:ascii="Arial" w:eastAsia="Times New Roman" w:hAnsi="Arial" w:cs="Arial"/>
              </w:rPr>
              <w:t>/decisions</w:t>
            </w:r>
            <w:r w:rsidRPr="00A423B2">
              <w:rPr>
                <w:rFonts w:ascii="Arial" w:eastAsia="Times New Roman" w:hAnsi="Arial" w:cs="Arial"/>
              </w:rPr>
              <w:t xml:space="preserve"> are determined</w:t>
            </w:r>
            <w:r>
              <w:rPr>
                <w:rFonts w:ascii="Arial" w:eastAsia="Times New Roman" w:hAnsi="Arial" w:cs="Arial"/>
              </w:rPr>
              <w:t>.</w:t>
            </w:r>
            <w:r w:rsidR="006C77DC">
              <w:rPr>
                <w:rFonts w:ascii="Arial" w:eastAsia="Arial" w:hAnsi="Arial" w:cs="Arial"/>
              </w:rPr>
              <w:t xml:space="preserve"> </w:t>
            </w:r>
          </w:p>
          <w:p w14:paraId="4240A940" w14:textId="59C6F1F7" w:rsidR="003C792A" w:rsidRDefault="003C792A">
            <w:pPr>
              <w:numPr>
                <w:ilvl w:val="0"/>
                <w:numId w:val="2"/>
              </w:numPr>
              <w:spacing w:after="15" w:line="241" w:lineRule="auto"/>
              <w:ind w:right="7" w:hanging="360"/>
            </w:pPr>
            <w:r>
              <w:rPr>
                <w:rFonts w:ascii="Arial" w:hAnsi="Arial" w:cs="Arial"/>
              </w:rPr>
              <w:t>To</w:t>
            </w:r>
            <w:r w:rsidRPr="00A423B2">
              <w:rPr>
                <w:rFonts w:ascii="Arial" w:hAnsi="Arial" w:cs="Arial"/>
              </w:rPr>
              <w:t xml:space="preserve"> ensure legal, regulatory and policy compliance in </w:t>
            </w:r>
            <w:r>
              <w:rPr>
                <w:rFonts w:ascii="Arial" w:hAnsi="Arial" w:cs="Arial"/>
              </w:rPr>
              <w:t xml:space="preserve">the </w:t>
            </w:r>
            <w:r w:rsidRPr="00A423B2">
              <w:rPr>
                <w:rFonts w:ascii="Arial" w:hAnsi="Arial" w:cs="Arial"/>
              </w:rPr>
              <w:t>area</w:t>
            </w:r>
            <w:r>
              <w:rPr>
                <w:rFonts w:ascii="Arial" w:hAnsi="Arial" w:cs="Arial"/>
              </w:rPr>
              <w:t>s</w:t>
            </w:r>
            <w:r w:rsidRPr="00A423B2">
              <w:rPr>
                <w:rFonts w:ascii="Arial" w:hAnsi="Arial" w:cs="Arial"/>
              </w:rPr>
              <w:t xml:space="preserve"> of </w:t>
            </w:r>
            <w:r>
              <w:rPr>
                <w:rFonts w:ascii="Arial" w:hAnsi="Arial" w:cs="Arial"/>
              </w:rPr>
              <w:t>litigation, employment and property</w:t>
            </w:r>
            <w:r w:rsidRPr="00A423B2">
              <w:rPr>
                <w:rFonts w:ascii="Arial" w:hAnsi="Arial" w:cs="Arial"/>
              </w:rPr>
              <w:t>, identifying opportunities and risks and escalate/report where appropriate.</w:t>
            </w:r>
          </w:p>
          <w:p w14:paraId="24E9DB6F" w14:textId="77777777" w:rsidR="004E29C0" w:rsidRPr="004E29C0" w:rsidRDefault="006C77DC" w:rsidP="004E29C0">
            <w:pPr>
              <w:numPr>
                <w:ilvl w:val="0"/>
                <w:numId w:val="2"/>
              </w:numPr>
              <w:ind w:right="7" w:hanging="360"/>
            </w:pPr>
            <w:r>
              <w:rPr>
                <w:rFonts w:ascii="Arial" w:eastAsia="Arial" w:hAnsi="Arial" w:cs="Arial"/>
              </w:rPr>
              <w:t xml:space="preserve">To support and assist </w:t>
            </w:r>
            <w:r w:rsidR="004E29C0">
              <w:rPr>
                <w:rFonts w:ascii="Arial" w:eastAsia="Arial" w:hAnsi="Arial" w:cs="Arial"/>
              </w:rPr>
              <w:t>with the recruitment, training and development of staff, health &amp; wellbeing, appraisals and any other relevant employee relation matters.</w:t>
            </w:r>
          </w:p>
          <w:p w14:paraId="00E81D53" w14:textId="53D2B7E1" w:rsidR="004E29C0" w:rsidRPr="00720717" w:rsidRDefault="004E29C0" w:rsidP="004E29C0">
            <w:pPr>
              <w:numPr>
                <w:ilvl w:val="0"/>
                <w:numId w:val="2"/>
              </w:numPr>
              <w:ind w:right="7" w:hanging="360"/>
            </w:pPr>
            <w:r>
              <w:rPr>
                <w:rFonts w:ascii="Arial" w:eastAsia="Arial" w:hAnsi="Arial" w:cs="Arial"/>
              </w:rPr>
              <w:t>Any other duties as may be deemed necessary to carry out the full remit of the role</w:t>
            </w:r>
            <w:r w:rsidR="00D00D77">
              <w:rPr>
                <w:rFonts w:ascii="Arial" w:eastAsia="Arial" w:hAnsi="Arial" w:cs="Arial"/>
              </w:rPr>
              <w:t xml:space="preserve"> </w:t>
            </w:r>
            <w:r w:rsidR="00D00D77" w:rsidRPr="00A423B2">
              <w:rPr>
                <w:rFonts w:ascii="Arial" w:eastAsia="Times New Roman" w:hAnsi="Arial" w:cs="Arial"/>
              </w:rPr>
              <w:t>as directed by</w:t>
            </w:r>
            <w:r w:rsidR="00D00D77">
              <w:rPr>
                <w:rFonts w:ascii="Arial" w:eastAsia="Times New Roman" w:hAnsi="Arial" w:cs="Arial"/>
              </w:rPr>
              <w:t xml:space="preserve"> the Director of Law and Governance or the Head of Legal &amp; Governance Services</w:t>
            </w:r>
            <w:r>
              <w:rPr>
                <w:rFonts w:ascii="Arial" w:eastAsia="Arial" w:hAnsi="Arial" w:cs="Arial"/>
              </w:rPr>
              <w:t xml:space="preserve">. </w:t>
            </w:r>
            <w:r w:rsidR="006C77DC">
              <w:rPr>
                <w:rFonts w:ascii="Arial" w:eastAsia="Arial" w:hAnsi="Arial" w:cs="Arial"/>
              </w:rPr>
              <w:t xml:space="preserve"> </w:t>
            </w:r>
          </w:p>
          <w:p w14:paraId="25EC3ADA" w14:textId="3A940698" w:rsidR="00720717" w:rsidRDefault="00720717" w:rsidP="00720717">
            <w:pPr>
              <w:ind w:right="7"/>
            </w:pPr>
          </w:p>
        </w:tc>
      </w:tr>
    </w:tbl>
    <w:p w14:paraId="15FC5FA0" w14:textId="77777777" w:rsidR="00D00D77" w:rsidRDefault="00D00D77">
      <w:pPr>
        <w:pStyle w:val="Heading2"/>
        <w:spacing w:after="38"/>
        <w:ind w:left="-5"/>
      </w:pPr>
    </w:p>
    <w:p w14:paraId="3F3FFD33" w14:textId="62BA091C" w:rsidR="00947DAA" w:rsidRDefault="00720717">
      <w:pPr>
        <w:pStyle w:val="Heading2"/>
        <w:spacing w:after="38"/>
        <w:ind w:left="-5"/>
      </w:pPr>
      <w:r>
        <w:t>Oxfordshire County Council</w:t>
      </w:r>
      <w:r w:rsidR="006C77DC">
        <w:t xml:space="preserve"> Values  </w:t>
      </w:r>
    </w:p>
    <w:p w14:paraId="3A739B00" w14:textId="65C2A999" w:rsidR="00720717" w:rsidRDefault="006C77DC">
      <w:pPr>
        <w:spacing w:after="0" w:line="253" w:lineRule="auto"/>
        <w:ind w:left="10" w:hanging="10"/>
        <w:rPr>
          <w:rFonts w:ascii="Arial" w:eastAsia="Arial" w:hAnsi="Arial" w:cs="Arial"/>
          <w:color w:val="333333"/>
        </w:rPr>
      </w:pPr>
      <w:r>
        <w:rPr>
          <w:rFonts w:ascii="Arial" w:eastAsia="Arial" w:hAnsi="Arial" w:cs="Arial"/>
          <w:color w:val="333333"/>
        </w:rPr>
        <w:t xml:space="preserve">Our organisational values underpin </w:t>
      </w:r>
      <w:r w:rsidR="00C201B1">
        <w:rPr>
          <w:rFonts w:ascii="Arial" w:eastAsia="Arial" w:hAnsi="Arial" w:cs="Arial"/>
          <w:color w:val="333333"/>
        </w:rPr>
        <w:t xml:space="preserve">and </w:t>
      </w:r>
      <w:r w:rsidR="00C201B1" w:rsidRPr="00A423B2">
        <w:rPr>
          <w:rFonts w:ascii="Arial" w:hAnsi="Arial" w:cs="Arial"/>
        </w:rPr>
        <w:t>are at the heart of everything we do</w:t>
      </w:r>
      <w:r w:rsidR="00C201B1">
        <w:rPr>
          <w:rFonts w:ascii="Arial" w:eastAsia="Arial" w:hAnsi="Arial" w:cs="Arial"/>
          <w:color w:val="333333"/>
        </w:rPr>
        <w:t xml:space="preserve"> </w:t>
      </w:r>
      <w:r>
        <w:rPr>
          <w:rFonts w:ascii="Arial" w:eastAsia="Arial" w:hAnsi="Arial" w:cs="Arial"/>
          <w:color w:val="333333"/>
        </w:rPr>
        <w:t>and say and are supported by policies, processes and guidance. In short, our values describe ‘the way we do things here’ so that we deliver great services for our residents</w:t>
      </w:r>
      <w:r w:rsidR="003C792A">
        <w:rPr>
          <w:rFonts w:ascii="Arial" w:eastAsia="Arial" w:hAnsi="Arial" w:cs="Arial"/>
          <w:color w:val="333333"/>
        </w:rPr>
        <w:t xml:space="preserve"> and support colleagues</w:t>
      </w:r>
      <w:r>
        <w:rPr>
          <w:rFonts w:ascii="Arial" w:eastAsia="Arial" w:hAnsi="Arial" w:cs="Arial"/>
          <w:color w:val="333333"/>
        </w:rPr>
        <w:t>. Our values are:</w:t>
      </w:r>
    </w:p>
    <w:p w14:paraId="14E16AE4" w14:textId="7C288B44" w:rsidR="00947DAA" w:rsidRDefault="006C77DC">
      <w:pPr>
        <w:spacing w:after="0" w:line="253" w:lineRule="auto"/>
        <w:ind w:left="10" w:hanging="10"/>
      </w:pPr>
      <w:r>
        <w:rPr>
          <w:rFonts w:ascii="Arial" w:eastAsia="Arial" w:hAnsi="Arial" w:cs="Arial"/>
          <w:color w:val="333333"/>
        </w:rPr>
        <w:t xml:space="preserve"> </w:t>
      </w:r>
    </w:p>
    <w:p w14:paraId="26CE6CBE" w14:textId="77777777" w:rsidR="00947DAA" w:rsidRDefault="006C77DC" w:rsidP="00D00D77">
      <w:pPr>
        <w:numPr>
          <w:ilvl w:val="0"/>
          <w:numId w:val="1"/>
        </w:numPr>
        <w:spacing w:after="50" w:line="240" w:lineRule="auto"/>
        <w:ind w:hanging="360"/>
      </w:pPr>
      <w:r>
        <w:rPr>
          <w:rFonts w:ascii="Arial" w:eastAsia="Arial" w:hAnsi="Arial" w:cs="Arial"/>
          <w:color w:val="333333"/>
        </w:rPr>
        <w:t xml:space="preserve">Always learning </w:t>
      </w:r>
    </w:p>
    <w:p w14:paraId="582E8C8A" w14:textId="77777777" w:rsidR="00947DAA" w:rsidRDefault="006C77DC" w:rsidP="00D00D77">
      <w:pPr>
        <w:numPr>
          <w:ilvl w:val="0"/>
          <w:numId w:val="1"/>
        </w:numPr>
        <w:spacing w:after="50" w:line="240" w:lineRule="auto"/>
        <w:ind w:hanging="360"/>
      </w:pPr>
      <w:r>
        <w:rPr>
          <w:rFonts w:ascii="Arial" w:eastAsia="Arial" w:hAnsi="Arial" w:cs="Arial"/>
          <w:color w:val="333333"/>
        </w:rPr>
        <w:t xml:space="preserve">Be kind and care </w:t>
      </w:r>
    </w:p>
    <w:p w14:paraId="0CD269F8" w14:textId="53EE1B71" w:rsidR="00947DAA" w:rsidRDefault="006C77DC" w:rsidP="00D00D77">
      <w:pPr>
        <w:numPr>
          <w:ilvl w:val="0"/>
          <w:numId w:val="1"/>
        </w:numPr>
        <w:spacing w:after="50" w:line="240" w:lineRule="auto"/>
        <w:ind w:hanging="360"/>
      </w:pPr>
      <w:r>
        <w:rPr>
          <w:rFonts w:ascii="Arial" w:eastAsia="Arial" w:hAnsi="Arial" w:cs="Arial"/>
          <w:color w:val="333333"/>
        </w:rPr>
        <w:t>Equality</w:t>
      </w:r>
      <w:r w:rsidR="00720717">
        <w:rPr>
          <w:rFonts w:ascii="Arial" w:eastAsia="Arial" w:hAnsi="Arial" w:cs="Arial"/>
          <w:color w:val="333333"/>
        </w:rPr>
        <w:t>, Inclusion &amp; Diversity</w:t>
      </w:r>
      <w:r>
        <w:rPr>
          <w:rFonts w:ascii="Arial" w:eastAsia="Arial" w:hAnsi="Arial" w:cs="Arial"/>
          <w:color w:val="333333"/>
        </w:rPr>
        <w:t xml:space="preserve"> and integrity in all we do </w:t>
      </w:r>
    </w:p>
    <w:p w14:paraId="7F380EC7" w14:textId="77777777" w:rsidR="00947DAA" w:rsidRDefault="006C77DC" w:rsidP="00D00D77">
      <w:pPr>
        <w:numPr>
          <w:ilvl w:val="0"/>
          <w:numId w:val="1"/>
        </w:numPr>
        <w:spacing w:after="50" w:line="240" w:lineRule="auto"/>
        <w:ind w:hanging="360"/>
      </w:pPr>
      <w:r>
        <w:rPr>
          <w:rFonts w:ascii="Arial" w:eastAsia="Arial" w:hAnsi="Arial" w:cs="Arial"/>
          <w:color w:val="333333"/>
        </w:rPr>
        <w:t xml:space="preserve">Taking responsibility </w:t>
      </w:r>
    </w:p>
    <w:p w14:paraId="1980C594" w14:textId="77777777" w:rsidR="00720717" w:rsidRPr="00720717" w:rsidRDefault="006C77DC" w:rsidP="00D00D77">
      <w:pPr>
        <w:numPr>
          <w:ilvl w:val="0"/>
          <w:numId w:val="1"/>
        </w:numPr>
        <w:spacing w:after="50" w:line="240" w:lineRule="auto"/>
        <w:ind w:hanging="360"/>
      </w:pPr>
      <w:r>
        <w:rPr>
          <w:rFonts w:ascii="Arial" w:eastAsia="Arial" w:hAnsi="Arial" w:cs="Arial"/>
          <w:color w:val="333333"/>
        </w:rPr>
        <w:t>Daring to do it differently</w:t>
      </w:r>
    </w:p>
    <w:p w14:paraId="249BF7A2" w14:textId="7217E388" w:rsidR="00947DAA" w:rsidRDefault="006C77DC" w:rsidP="00720717">
      <w:pPr>
        <w:spacing w:after="50" w:line="253" w:lineRule="auto"/>
        <w:ind w:left="1005"/>
      </w:pPr>
      <w:r>
        <w:rPr>
          <w:rFonts w:ascii="Arial" w:eastAsia="Arial" w:hAnsi="Arial" w:cs="Arial"/>
          <w:color w:val="333333"/>
        </w:rPr>
        <w:t xml:space="preserve">  </w:t>
      </w:r>
    </w:p>
    <w:p w14:paraId="0E77C7C3" w14:textId="01506E23" w:rsidR="00947DAA" w:rsidRDefault="006C77DC">
      <w:pPr>
        <w:spacing w:after="522" w:line="249" w:lineRule="auto"/>
        <w:ind w:left="-5" w:hanging="10"/>
        <w:rPr>
          <w:rFonts w:ascii="Arial" w:eastAsia="Arial" w:hAnsi="Arial" w:cs="Arial"/>
        </w:rPr>
      </w:pPr>
      <w:r>
        <w:rPr>
          <w:rFonts w:ascii="Arial" w:eastAsia="Arial" w:hAnsi="Arial" w:cs="Arial"/>
        </w:rPr>
        <w:t xml:space="preserve">We will ask you to demonstrate your commitment to these values, and their associated behaviours, throughout the application process. </w:t>
      </w:r>
    </w:p>
    <w:p w14:paraId="16956E2E" w14:textId="7DB0A483" w:rsidR="00D00D77" w:rsidRDefault="00D00D77">
      <w:pPr>
        <w:spacing w:line="278" w:lineRule="auto"/>
        <w:rPr>
          <w:rFonts w:ascii="Arial" w:eastAsia="Arial" w:hAnsi="Arial" w:cs="Arial"/>
        </w:rPr>
      </w:pPr>
      <w:r>
        <w:rPr>
          <w:rFonts w:ascii="Arial" w:eastAsia="Arial" w:hAnsi="Arial" w:cs="Arial"/>
        </w:rPr>
        <w:br w:type="page"/>
      </w:r>
    </w:p>
    <w:p w14:paraId="7CA43291" w14:textId="4234E3FB" w:rsidR="00D00D77" w:rsidRDefault="00D00D77" w:rsidP="006C77DC">
      <w:pPr>
        <w:spacing w:after="522" w:line="249" w:lineRule="auto"/>
        <w:ind w:left="6475" w:firstLine="725"/>
      </w:pPr>
      <w:r>
        <w:rPr>
          <w:noProof/>
        </w:rPr>
        <w:lastRenderedPageBreak/>
        <w:drawing>
          <wp:inline distT="0" distB="0" distL="0" distR="0" wp14:anchorId="021ADF0B" wp14:editId="6C2B2374">
            <wp:extent cx="2281555" cy="596900"/>
            <wp:effectExtent l="0" t="0" r="0" b="0"/>
            <wp:docPr id="774" name="Picture 774"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774" name="Picture 774" descr="A black text on a white background&#10;&#10;AI-generated content may be incorrect."/>
                    <pic:cNvPicPr/>
                  </pic:nvPicPr>
                  <pic:blipFill>
                    <a:blip r:embed="rId8"/>
                    <a:stretch>
                      <a:fillRect/>
                    </a:stretch>
                  </pic:blipFill>
                  <pic:spPr>
                    <a:xfrm>
                      <a:off x="0" y="0"/>
                      <a:ext cx="2281555" cy="596900"/>
                    </a:xfrm>
                    <a:prstGeom prst="rect">
                      <a:avLst/>
                    </a:prstGeom>
                  </pic:spPr>
                </pic:pic>
              </a:graphicData>
            </a:graphic>
          </wp:inline>
        </w:drawing>
      </w:r>
    </w:p>
    <w:p w14:paraId="24374960" w14:textId="77777777" w:rsidR="00947DAA" w:rsidRPr="00D00D77" w:rsidRDefault="006C77DC">
      <w:pPr>
        <w:pStyle w:val="Heading1"/>
        <w:ind w:left="-5"/>
        <w:rPr>
          <w:sz w:val="36"/>
          <w:szCs w:val="36"/>
        </w:rPr>
      </w:pPr>
      <w:r w:rsidRPr="00D00D77">
        <w:rPr>
          <w:sz w:val="36"/>
          <w:szCs w:val="36"/>
        </w:rPr>
        <w:t xml:space="preserve">Section B: Selection Criteria/Person Specification </w:t>
      </w:r>
    </w:p>
    <w:p w14:paraId="7806B0ED" w14:textId="77777777" w:rsidR="00947DAA" w:rsidRDefault="006C77DC">
      <w:pPr>
        <w:spacing w:after="0" w:line="249" w:lineRule="auto"/>
        <w:ind w:left="-5" w:hanging="10"/>
      </w:pPr>
      <w:r>
        <w:rPr>
          <w:rFonts w:ascii="Arial" w:eastAsia="Arial" w:hAnsi="Arial" w:cs="Arial"/>
        </w:rPr>
        <w:t xml:space="preserve">This section provides a list of essential and desirable criteria that detail the skills, knowledge, behaviours, qualifications and experience that a candidate should have to perform the job.  </w:t>
      </w:r>
    </w:p>
    <w:p w14:paraId="33BE781F" w14:textId="77777777" w:rsidR="00947DAA" w:rsidRDefault="006C77DC">
      <w:pPr>
        <w:spacing w:after="0"/>
      </w:pPr>
      <w:r>
        <w:rPr>
          <w:rFonts w:ascii="Arial" w:eastAsia="Arial" w:hAnsi="Arial" w:cs="Arial"/>
        </w:rPr>
        <w:t xml:space="preserve"> </w:t>
      </w:r>
    </w:p>
    <w:p w14:paraId="2D131933" w14:textId="77777777" w:rsidR="00947DAA" w:rsidRDefault="006C77DC">
      <w:pPr>
        <w:spacing w:after="1" w:line="239" w:lineRule="auto"/>
        <w:ind w:left="-5" w:right="53" w:hanging="10"/>
        <w:jc w:val="both"/>
      </w:pPr>
      <w:r>
        <w:rPr>
          <w:rFonts w:ascii="Arial" w:eastAsia="Arial" w:hAnsi="Arial" w:cs="Arial"/>
        </w:rPr>
        <w:t xml:space="preserve">Each of the criteria listed below, and your commitment to our values, will be measured through the application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  </w:t>
      </w:r>
    </w:p>
    <w:p w14:paraId="50BA8E7F" w14:textId="77777777" w:rsidR="00947DAA" w:rsidRDefault="006C77DC">
      <w:pPr>
        <w:spacing w:after="0"/>
      </w:pPr>
      <w:r>
        <w:rPr>
          <w:rFonts w:ascii="Arial" w:eastAsia="Arial" w:hAnsi="Arial" w:cs="Arial"/>
        </w:rPr>
        <w:t xml:space="preserve"> </w:t>
      </w:r>
    </w:p>
    <w:tbl>
      <w:tblPr>
        <w:tblStyle w:val="TableGrid"/>
        <w:tblW w:w="10270" w:type="dxa"/>
        <w:tblInd w:w="5" w:type="dxa"/>
        <w:tblCellMar>
          <w:top w:w="11" w:type="dxa"/>
          <w:left w:w="106" w:type="dxa"/>
          <w:bottom w:w="64" w:type="dxa"/>
          <w:right w:w="77" w:type="dxa"/>
        </w:tblCellMar>
        <w:tblLook w:val="04A0" w:firstRow="1" w:lastRow="0" w:firstColumn="1" w:lastColumn="0" w:noHBand="0" w:noVBand="1"/>
      </w:tblPr>
      <w:tblGrid>
        <w:gridCol w:w="8309"/>
        <w:gridCol w:w="1961"/>
      </w:tblGrid>
      <w:tr w:rsidR="00947DAA" w14:paraId="350D2F42" w14:textId="77777777" w:rsidTr="00720717">
        <w:trPr>
          <w:trHeight w:val="523"/>
        </w:trPr>
        <w:tc>
          <w:tcPr>
            <w:tcW w:w="8308" w:type="dxa"/>
            <w:tcBorders>
              <w:top w:val="single" w:sz="4" w:space="0" w:color="BFBFBF"/>
              <w:left w:val="single" w:sz="4" w:space="0" w:color="BFBFBF"/>
              <w:bottom w:val="single" w:sz="4" w:space="0" w:color="BFBFBF"/>
              <w:right w:val="single" w:sz="4" w:space="0" w:color="BFBFBF"/>
            </w:tcBorders>
            <w:vAlign w:val="bottom"/>
          </w:tcPr>
          <w:p w14:paraId="1FF9773B" w14:textId="77777777" w:rsidR="00947DAA" w:rsidRDefault="006C77DC">
            <w:pPr>
              <w:ind w:left="2"/>
            </w:pPr>
            <w:r>
              <w:rPr>
                <w:rFonts w:ascii="Arial" w:eastAsia="Arial" w:hAnsi="Arial" w:cs="Arial"/>
                <w:b/>
                <w:sz w:val="26"/>
              </w:rPr>
              <w:t xml:space="preserve">Essential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405FC4C9" w14:textId="77777777" w:rsidR="00947DAA" w:rsidRDefault="006C77DC">
            <w:pPr>
              <w:jc w:val="both"/>
            </w:pPr>
            <w:r>
              <w:rPr>
                <w:rFonts w:ascii="Arial" w:eastAsia="Arial" w:hAnsi="Arial" w:cs="Arial"/>
                <w:b/>
                <w:sz w:val="26"/>
              </w:rPr>
              <w:t xml:space="preserve">Assessed By: </w:t>
            </w:r>
          </w:p>
        </w:tc>
      </w:tr>
      <w:tr w:rsidR="00947DAA" w14:paraId="2C1FFDDC" w14:textId="77777777" w:rsidTr="00D00D77">
        <w:trPr>
          <w:trHeight w:val="1261"/>
        </w:trPr>
        <w:tc>
          <w:tcPr>
            <w:tcW w:w="8308" w:type="dxa"/>
            <w:tcBorders>
              <w:top w:val="single" w:sz="4" w:space="0" w:color="BFBFBF"/>
              <w:left w:val="single" w:sz="4" w:space="0" w:color="BFBFBF"/>
              <w:bottom w:val="single" w:sz="4" w:space="0" w:color="BFBFBF"/>
              <w:right w:val="single" w:sz="4" w:space="0" w:color="BFBFBF"/>
            </w:tcBorders>
          </w:tcPr>
          <w:p w14:paraId="55DAC174" w14:textId="2F0CD2F5" w:rsidR="00947DAA" w:rsidRDefault="00947DAA" w:rsidP="003C792A">
            <w:pPr>
              <w:spacing w:line="276" w:lineRule="auto"/>
            </w:pPr>
          </w:p>
          <w:p w14:paraId="427A2D3C" w14:textId="77777777" w:rsidR="00C201B1" w:rsidRDefault="006C77DC" w:rsidP="003C792A">
            <w:pPr>
              <w:numPr>
                <w:ilvl w:val="0"/>
                <w:numId w:val="3"/>
              </w:numPr>
              <w:spacing w:line="276" w:lineRule="auto"/>
              <w:ind w:hanging="360"/>
            </w:pPr>
            <w:r>
              <w:rPr>
                <w:rFonts w:ascii="Arial" w:eastAsia="Arial" w:hAnsi="Arial" w:cs="Arial"/>
              </w:rPr>
              <w:t xml:space="preserve">A command of written and spoken English which is appropriate for the effective performance of the role ability to produce high quality, accurate work. </w:t>
            </w:r>
          </w:p>
          <w:p w14:paraId="5D590262" w14:textId="381CC339" w:rsidR="00947DAA" w:rsidRPr="00720717" w:rsidRDefault="00720717" w:rsidP="003C792A">
            <w:pPr>
              <w:numPr>
                <w:ilvl w:val="0"/>
                <w:numId w:val="3"/>
              </w:numPr>
              <w:spacing w:line="276" w:lineRule="auto"/>
              <w:ind w:hanging="360"/>
            </w:pPr>
            <w:r w:rsidRPr="00C201B1">
              <w:rPr>
                <w:rStyle w:val="normaltextrun"/>
                <w:rFonts w:ascii="Arial" w:hAnsi="Arial" w:cs="Arial"/>
                <w:szCs w:val="22"/>
              </w:rPr>
              <w:t>Specialist knowledge in one or more of the areas of criminal and commercial litigation law, employment law, property law and related legislation and case law including advising on legal aspects of local authority work in these areas.</w:t>
            </w:r>
            <w:r w:rsidRPr="00C201B1">
              <w:rPr>
                <w:rStyle w:val="eop"/>
                <w:rFonts w:ascii="Arial" w:hAnsi="Arial" w:cs="Arial"/>
                <w:szCs w:val="22"/>
              </w:rPr>
              <w:t> </w:t>
            </w:r>
          </w:p>
          <w:p w14:paraId="3ABD5E1E" w14:textId="5F36BC0A" w:rsidR="00947DAA" w:rsidRDefault="006C77DC" w:rsidP="003C792A">
            <w:pPr>
              <w:numPr>
                <w:ilvl w:val="0"/>
                <w:numId w:val="3"/>
              </w:numPr>
              <w:spacing w:line="276" w:lineRule="auto"/>
              <w:ind w:hanging="360"/>
            </w:pPr>
            <w:r>
              <w:rPr>
                <w:rFonts w:ascii="Arial" w:eastAsia="Arial" w:hAnsi="Arial" w:cs="Arial"/>
              </w:rPr>
              <w:t xml:space="preserve">An experienced </w:t>
            </w:r>
            <w:r w:rsidR="003C792A">
              <w:rPr>
                <w:rFonts w:ascii="Arial" w:eastAsia="Arial" w:hAnsi="Arial" w:cs="Arial"/>
              </w:rPr>
              <w:t xml:space="preserve">and inspirational </w:t>
            </w:r>
            <w:r>
              <w:rPr>
                <w:rFonts w:ascii="Arial" w:eastAsia="Arial" w:hAnsi="Arial" w:cs="Arial"/>
              </w:rPr>
              <w:t xml:space="preserve">leader with track record of delivering high quality service outcomes. </w:t>
            </w:r>
          </w:p>
          <w:p w14:paraId="4C9B5722" w14:textId="244903DA" w:rsidR="00720717" w:rsidRDefault="00720717" w:rsidP="003C792A">
            <w:pPr>
              <w:pStyle w:val="paragraph"/>
              <w:numPr>
                <w:ilvl w:val="0"/>
                <w:numId w:val="3"/>
              </w:numPr>
              <w:spacing w:before="0" w:beforeAutospacing="0" w:after="0" w:afterAutospacing="0" w:line="276" w:lineRule="auto"/>
              <w:ind w:hanging="472"/>
              <w:textAlignment w:val="baseline"/>
              <w:rPr>
                <w:rStyle w:val="normaltextrun"/>
                <w:rFonts w:ascii="Arial" w:hAnsi="Arial" w:cs="Arial"/>
                <w:sz w:val="22"/>
                <w:szCs w:val="22"/>
              </w:rPr>
            </w:pPr>
            <w:r w:rsidRPr="00A423B2">
              <w:rPr>
                <w:rStyle w:val="normaltextrun"/>
                <w:rFonts w:ascii="Arial" w:hAnsi="Arial" w:cs="Arial"/>
                <w:sz w:val="22"/>
                <w:szCs w:val="22"/>
              </w:rPr>
              <w:t>Ability to effectively communicate standard and complex legal issues to Members and officers using a high degree of political sensitivity</w:t>
            </w:r>
            <w:r>
              <w:rPr>
                <w:rStyle w:val="normaltextrun"/>
                <w:rFonts w:ascii="Arial" w:hAnsi="Arial" w:cs="Arial"/>
                <w:sz w:val="22"/>
                <w:szCs w:val="22"/>
              </w:rPr>
              <w:t>.</w:t>
            </w:r>
          </w:p>
          <w:p w14:paraId="676E41DA" w14:textId="7CE759A2" w:rsidR="00C201B1" w:rsidRPr="00720717" w:rsidRDefault="00C201B1" w:rsidP="003C792A">
            <w:pPr>
              <w:pStyle w:val="paragraph"/>
              <w:numPr>
                <w:ilvl w:val="0"/>
                <w:numId w:val="3"/>
              </w:numPr>
              <w:spacing w:before="0" w:beforeAutospacing="0" w:after="0" w:afterAutospacing="0" w:line="276" w:lineRule="auto"/>
              <w:ind w:hanging="472"/>
              <w:textAlignment w:val="baseline"/>
              <w:rPr>
                <w:rFonts w:ascii="Arial" w:hAnsi="Arial" w:cs="Arial"/>
                <w:sz w:val="22"/>
                <w:szCs w:val="22"/>
              </w:rPr>
            </w:pPr>
            <w:r w:rsidRPr="00A423B2">
              <w:rPr>
                <w:rStyle w:val="normaltextrun"/>
                <w:rFonts w:ascii="Arial" w:hAnsi="Arial" w:cs="Arial"/>
                <w:sz w:val="22"/>
                <w:szCs w:val="22"/>
              </w:rPr>
              <w:t>Excellent negotiating and influencing skills</w:t>
            </w:r>
            <w:r>
              <w:rPr>
                <w:rStyle w:val="normaltextrun"/>
                <w:rFonts w:ascii="Arial" w:hAnsi="Arial" w:cs="Arial"/>
                <w:sz w:val="22"/>
                <w:szCs w:val="22"/>
              </w:rPr>
              <w:t>.</w:t>
            </w:r>
          </w:p>
          <w:p w14:paraId="0ECC793C" w14:textId="3EA3FB50" w:rsidR="00720717" w:rsidRPr="00A423B2" w:rsidRDefault="00720717" w:rsidP="003C792A">
            <w:pPr>
              <w:pStyle w:val="paragraph"/>
              <w:numPr>
                <w:ilvl w:val="0"/>
                <w:numId w:val="3"/>
              </w:numPr>
              <w:spacing w:before="0" w:beforeAutospacing="0" w:after="0" w:afterAutospacing="0" w:line="276" w:lineRule="auto"/>
              <w:ind w:hanging="472"/>
              <w:textAlignment w:val="baseline"/>
              <w:rPr>
                <w:rFonts w:ascii="Arial" w:hAnsi="Arial" w:cs="Arial"/>
                <w:sz w:val="22"/>
                <w:szCs w:val="22"/>
              </w:rPr>
            </w:pPr>
            <w:r w:rsidRPr="00A423B2">
              <w:rPr>
                <w:rStyle w:val="normaltextrun"/>
                <w:rFonts w:ascii="Arial" w:hAnsi="Arial" w:cs="Arial"/>
                <w:sz w:val="22"/>
                <w:szCs w:val="22"/>
              </w:rPr>
              <w:t xml:space="preserve">Ability to lead and manage a high performing team, working collaboratively with in-house </w:t>
            </w:r>
            <w:r>
              <w:rPr>
                <w:rStyle w:val="normaltextrun"/>
                <w:rFonts w:ascii="Arial" w:hAnsi="Arial" w:cs="Arial"/>
                <w:sz w:val="22"/>
                <w:szCs w:val="22"/>
              </w:rPr>
              <w:t>colleagues</w:t>
            </w:r>
            <w:r w:rsidRPr="00A423B2">
              <w:rPr>
                <w:rStyle w:val="normaltextrun"/>
                <w:rFonts w:ascii="Arial" w:hAnsi="Arial" w:cs="Arial"/>
                <w:sz w:val="22"/>
                <w:szCs w:val="22"/>
              </w:rPr>
              <w:t xml:space="preserve"> to draw in other areas of expertise as needed and supporting project leads and </w:t>
            </w:r>
            <w:r w:rsidR="00C201B1">
              <w:rPr>
                <w:rStyle w:val="normaltextrun"/>
                <w:rFonts w:ascii="Arial" w:hAnsi="Arial" w:cs="Arial"/>
                <w:sz w:val="22"/>
                <w:szCs w:val="22"/>
              </w:rPr>
              <w:t>colleagues from across the Council.</w:t>
            </w:r>
            <w:r w:rsidRPr="00A423B2">
              <w:rPr>
                <w:rStyle w:val="eop"/>
                <w:rFonts w:ascii="Arial" w:hAnsi="Arial" w:cs="Arial"/>
                <w:sz w:val="22"/>
                <w:szCs w:val="22"/>
              </w:rPr>
              <w:t> </w:t>
            </w:r>
          </w:p>
          <w:p w14:paraId="50D25CFE" w14:textId="2DCDAF4C" w:rsidR="00947DAA" w:rsidRPr="00C201B1" w:rsidRDefault="006C77DC" w:rsidP="003C792A">
            <w:pPr>
              <w:numPr>
                <w:ilvl w:val="0"/>
                <w:numId w:val="3"/>
              </w:numPr>
              <w:spacing w:line="276" w:lineRule="auto"/>
              <w:ind w:hanging="360"/>
              <w:rPr>
                <w:rFonts w:ascii="Arial" w:hAnsi="Arial" w:cs="Arial"/>
              </w:rPr>
            </w:pPr>
            <w:r>
              <w:rPr>
                <w:rFonts w:ascii="Arial" w:eastAsia="Arial" w:hAnsi="Arial" w:cs="Arial"/>
              </w:rPr>
              <w:t xml:space="preserve">Ability to </w:t>
            </w:r>
            <w:r w:rsidR="00C201B1" w:rsidRPr="00C201B1">
              <w:rPr>
                <w:rFonts w:ascii="Arial" w:eastAsia="Arial" w:hAnsi="Arial" w:cs="Arial"/>
              </w:rPr>
              <w:t>forward plan</w:t>
            </w:r>
            <w:r w:rsidRPr="00C201B1">
              <w:rPr>
                <w:rFonts w:ascii="Arial" w:eastAsia="Arial" w:hAnsi="Arial" w:cs="Arial"/>
              </w:rPr>
              <w:t xml:space="preserve"> and deliver innovative approaches to service delivery. </w:t>
            </w:r>
          </w:p>
          <w:p w14:paraId="31465451" w14:textId="23C029E5" w:rsidR="00947DAA" w:rsidRPr="00C201B1" w:rsidRDefault="006C77DC" w:rsidP="003C792A">
            <w:pPr>
              <w:numPr>
                <w:ilvl w:val="0"/>
                <w:numId w:val="3"/>
              </w:numPr>
              <w:spacing w:line="276" w:lineRule="auto"/>
              <w:ind w:hanging="360"/>
            </w:pPr>
            <w:r>
              <w:rPr>
                <w:rFonts w:ascii="Arial" w:eastAsia="Arial" w:hAnsi="Arial" w:cs="Arial"/>
              </w:rPr>
              <w:t>Strong organisational</w:t>
            </w:r>
            <w:r w:rsidR="00C201B1">
              <w:rPr>
                <w:rFonts w:ascii="Arial" w:eastAsia="Arial" w:hAnsi="Arial" w:cs="Arial"/>
              </w:rPr>
              <w:t xml:space="preserve"> and </w:t>
            </w:r>
            <w:r>
              <w:rPr>
                <w:rFonts w:ascii="Arial" w:eastAsia="Arial" w:hAnsi="Arial" w:cs="Arial"/>
              </w:rPr>
              <w:t xml:space="preserve">political awareness and track record of successful service delivery </w:t>
            </w:r>
            <w:r w:rsidR="00C201B1">
              <w:rPr>
                <w:rFonts w:ascii="Arial" w:eastAsia="Arial" w:hAnsi="Arial" w:cs="Arial"/>
              </w:rPr>
              <w:t>across the organisation</w:t>
            </w:r>
            <w:r>
              <w:rPr>
                <w:rFonts w:ascii="Arial" w:eastAsia="Arial" w:hAnsi="Arial" w:cs="Arial"/>
              </w:rPr>
              <w:t xml:space="preserve">. </w:t>
            </w:r>
          </w:p>
          <w:p w14:paraId="6C508E1B" w14:textId="0393CEF4" w:rsidR="00C201B1" w:rsidRPr="00C201B1" w:rsidRDefault="00C201B1" w:rsidP="003C792A">
            <w:pPr>
              <w:pStyle w:val="paragraph"/>
              <w:numPr>
                <w:ilvl w:val="0"/>
                <w:numId w:val="3"/>
              </w:numPr>
              <w:spacing w:before="0" w:beforeAutospacing="0" w:after="0" w:afterAutospacing="0" w:line="276" w:lineRule="auto"/>
              <w:ind w:hanging="472"/>
              <w:textAlignment w:val="baseline"/>
              <w:rPr>
                <w:rFonts w:ascii="Arial" w:hAnsi="Arial" w:cs="Arial"/>
                <w:sz w:val="22"/>
                <w:szCs w:val="22"/>
              </w:rPr>
            </w:pPr>
            <w:r w:rsidRPr="00A423B2">
              <w:rPr>
                <w:rStyle w:val="normaltextrun"/>
                <w:rFonts w:ascii="Arial" w:hAnsi="Arial" w:cs="Arial"/>
                <w:sz w:val="22"/>
                <w:szCs w:val="22"/>
              </w:rPr>
              <w:t>Commercial mindset with a focus on achieving and delivering value for money</w:t>
            </w:r>
            <w:r>
              <w:rPr>
                <w:rStyle w:val="normaltextrun"/>
                <w:rFonts w:ascii="Arial" w:hAnsi="Arial" w:cs="Arial"/>
                <w:sz w:val="22"/>
                <w:szCs w:val="22"/>
              </w:rPr>
              <w:t>.</w:t>
            </w:r>
            <w:r w:rsidRPr="00A423B2">
              <w:rPr>
                <w:rStyle w:val="eop"/>
                <w:rFonts w:ascii="Arial" w:hAnsi="Arial" w:cs="Arial"/>
                <w:sz w:val="22"/>
                <w:szCs w:val="22"/>
              </w:rPr>
              <w:t> </w:t>
            </w:r>
          </w:p>
          <w:p w14:paraId="721D6B4F" w14:textId="77777777" w:rsidR="00947DAA" w:rsidRDefault="006C77DC" w:rsidP="003C792A">
            <w:pPr>
              <w:numPr>
                <w:ilvl w:val="0"/>
                <w:numId w:val="3"/>
              </w:numPr>
              <w:spacing w:line="276" w:lineRule="auto"/>
              <w:ind w:hanging="360"/>
            </w:pPr>
            <w:r>
              <w:rPr>
                <w:rFonts w:ascii="Arial" w:eastAsia="Arial" w:hAnsi="Arial" w:cs="Arial"/>
              </w:rPr>
              <w:t xml:space="preserve">Able to facilitate change and implement change in own service area. </w:t>
            </w:r>
          </w:p>
          <w:p w14:paraId="6DAAA544" w14:textId="77777777" w:rsidR="00947DAA" w:rsidRDefault="006C77DC" w:rsidP="003C792A">
            <w:pPr>
              <w:numPr>
                <w:ilvl w:val="0"/>
                <w:numId w:val="3"/>
              </w:numPr>
              <w:spacing w:line="276" w:lineRule="auto"/>
              <w:ind w:hanging="360"/>
            </w:pPr>
            <w:r>
              <w:rPr>
                <w:rFonts w:ascii="Arial" w:eastAsia="Arial" w:hAnsi="Arial" w:cs="Arial"/>
              </w:rPr>
              <w:t xml:space="preserve">Good understanding of broader sector and emerging trends. </w:t>
            </w:r>
          </w:p>
          <w:p w14:paraId="6A210C9F" w14:textId="20F2168B" w:rsidR="00947DAA" w:rsidRPr="003C792A" w:rsidRDefault="006C77DC" w:rsidP="003C792A">
            <w:pPr>
              <w:numPr>
                <w:ilvl w:val="0"/>
                <w:numId w:val="3"/>
              </w:numPr>
              <w:spacing w:line="276" w:lineRule="auto"/>
              <w:ind w:hanging="360"/>
            </w:pPr>
            <w:r>
              <w:rPr>
                <w:rFonts w:ascii="Arial" w:eastAsia="Arial" w:hAnsi="Arial" w:cs="Arial"/>
              </w:rPr>
              <w:t xml:space="preserve">Experience of leading staff and creating high performing teams. </w:t>
            </w:r>
          </w:p>
          <w:p w14:paraId="46930D60" w14:textId="6AC3B2D1" w:rsidR="003C792A" w:rsidRDefault="00B13669" w:rsidP="003C792A">
            <w:pPr>
              <w:numPr>
                <w:ilvl w:val="0"/>
                <w:numId w:val="3"/>
              </w:numPr>
              <w:spacing w:line="276" w:lineRule="auto"/>
              <w:ind w:hanging="360"/>
            </w:pPr>
            <w:r>
              <w:rPr>
                <w:rFonts w:ascii="Arial" w:eastAsia="Arial" w:hAnsi="Arial" w:cs="Arial"/>
              </w:rPr>
              <w:t>I</w:t>
            </w:r>
            <w:r w:rsidR="003C792A">
              <w:rPr>
                <w:rFonts w:ascii="Arial" w:eastAsia="Arial" w:hAnsi="Arial" w:cs="Arial"/>
              </w:rPr>
              <w:t>nclusive leadership.</w:t>
            </w:r>
          </w:p>
        </w:tc>
        <w:tc>
          <w:tcPr>
            <w:tcW w:w="1961" w:type="dxa"/>
            <w:tcBorders>
              <w:top w:val="single" w:sz="4" w:space="0" w:color="BFBFBF"/>
              <w:left w:val="single" w:sz="4" w:space="0" w:color="BFBFBF"/>
              <w:bottom w:val="single" w:sz="4" w:space="0" w:color="BFBFBF"/>
              <w:right w:val="single" w:sz="4" w:space="0" w:color="BFBFBF"/>
            </w:tcBorders>
          </w:tcPr>
          <w:p w14:paraId="1274F677" w14:textId="77777777" w:rsidR="00947DAA" w:rsidRDefault="006C77DC" w:rsidP="003C792A">
            <w:r>
              <w:rPr>
                <w:rFonts w:ascii="Arial" w:eastAsia="Arial" w:hAnsi="Arial" w:cs="Arial"/>
              </w:rPr>
              <w:t xml:space="preserve"> </w:t>
            </w:r>
          </w:p>
        </w:tc>
      </w:tr>
    </w:tbl>
    <w:p w14:paraId="625AB776" w14:textId="4CF0109E" w:rsidR="00947DAA" w:rsidRDefault="006C77DC">
      <w:pPr>
        <w:spacing w:after="0"/>
        <w:jc w:val="right"/>
      </w:pPr>
      <w:r>
        <w:rPr>
          <w:rFonts w:ascii="Tahoma" w:eastAsia="Tahoma" w:hAnsi="Tahoma" w:cs="Tahoma"/>
        </w:rPr>
        <w:t xml:space="preserve"> </w:t>
      </w:r>
    </w:p>
    <w:tbl>
      <w:tblPr>
        <w:tblStyle w:val="TableGrid"/>
        <w:tblW w:w="10270" w:type="dxa"/>
        <w:tblInd w:w="5" w:type="dxa"/>
        <w:tblCellMar>
          <w:top w:w="11" w:type="dxa"/>
          <w:bottom w:w="6" w:type="dxa"/>
          <w:right w:w="36" w:type="dxa"/>
        </w:tblCellMar>
        <w:tblLook w:val="04A0" w:firstRow="1" w:lastRow="0" w:firstColumn="1" w:lastColumn="0" w:noHBand="0" w:noVBand="1"/>
      </w:tblPr>
      <w:tblGrid>
        <w:gridCol w:w="8309"/>
        <w:gridCol w:w="1961"/>
      </w:tblGrid>
      <w:tr w:rsidR="00947DAA" w14:paraId="4BC638A9" w14:textId="77777777" w:rsidTr="006C77DC">
        <w:trPr>
          <w:trHeight w:val="35"/>
        </w:trPr>
        <w:tc>
          <w:tcPr>
            <w:tcW w:w="8309" w:type="dxa"/>
            <w:tcBorders>
              <w:top w:val="single" w:sz="4" w:space="0" w:color="BFBFBF"/>
              <w:left w:val="single" w:sz="4" w:space="0" w:color="BFBFBF"/>
              <w:bottom w:val="single" w:sz="4" w:space="0" w:color="BFBFBF"/>
              <w:right w:val="single" w:sz="4" w:space="0" w:color="BFBFBF"/>
            </w:tcBorders>
          </w:tcPr>
          <w:p w14:paraId="3D55F3CA" w14:textId="137CB400" w:rsidR="00947DAA" w:rsidRDefault="00947DAA" w:rsidP="00C201B1">
            <w:pPr>
              <w:spacing w:line="276" w:lineRule="auto"/>
            </w:pPr>
          </w:p>
        </w:tc>
        <w:tc>
          <w:tcPr>
            <w:tcW w:w="1961" w:type="dxa"/>
            <w:tcBorders>
              <w:top w:val="single" w:sz="4" w:space="0" w:color="BFBFBF"/>
              <w:left w:val="single" w:sz="4" w:space="0" w:color="BFBFBF"/>
              <w:bottom w:val="single" w:sz="4" w:space="0" w:color="BFBFBF"/>
              <w:right w:val="single" w:sz="4" w:space="0" w:color="BFBFBF"/>
            </w:tcBorders>
          </w:tcPr>
          <w:p w14:paraId="2576707D" w14:textId="77777777" w:rsidR="00947DAA" w:rsidRDefault="00947DAA"/>
        </w:tc>
      </w:tr>
      <w:tr w:rsidR="00947DAA" w14:paraId="5E4920A6" w14:textId="77777777" w:rsidTr="00345BF0">
        <w:trPr>
          <w:trHeight w:val="687"/>
        </w:trPr>
        <w:tc>
          <w:tcPr>
            <w:tcW w:w="8309" w:type="dxa"/>
            <w:tcBorders>
              <w:top w:val="single" w:sz="4" w:space="0" w:color="BFBFBF"/>
              <w:left w:val="single" w:sz="4" w:space="0" w:color="BFBFBF"/>
              <w:bottom w:val="single" w:sz="4" w:space="0" w:color="BFBFBF"/>
              <w:right w:val="single" w:sz="4" w:space="0" w:color="BFBFBF"/>
            </w:tcBorders>
          </w:tcPr>
          <w:p w14:paraId="0E788FA7" w14:textId="77777777" w:rsidR="00947DAA" w:rsidRPr="00B13669" w:rsidRDefault="006C77DC">
            <w:pPr>
              <w:ind w:left="-5"/>
              <w:rPr>
                <w:b/>
                <w:bCs/>
                <w:sz w:val="26"/>
                <w:szCs w:val="26"/>
              </w:rPr>
            </w:pPr>
            <w:r w:rsidRPr="00B13669">
              <w:rPr>
                <w:rFonts w:ascii="Arial" w:eastAsia="Arial" w:hAnsi="Arial" w:cs="Arial"/>
                <w:b/>
                <w:bCs/>
                <w:sz w:val="26"/>
                <w:szCs w:val="26"/>
              </w:rPr>
              <w:t xml:space="preserve">Minimum qualification/experience </w:t>
            </w:r>
          </w:p>
          <w:p w14:paraId="422BAE7E" w14:textId="77777777" w:rsidR="00947DAA" w:rsidRDefault="006C77DC">
            <w:pPr>
              <w:ind w:left="-5"/>
            </w:pPr>
            <w:r>
              <w:rPr>
                <w:rFonts w:ascii="Arial" w:eastAsia="Arial" w:hAnsi="Arial" w:cs="Arial"/>
              </w:rPr>
              <w:t xml:space="preserve"> </w:t>
            </w:r>
          </w:p>
          <w:p w14:paraId="20D1F3CA" w14:textId="77777777" w:rsidR="00947DAA" w:rsidRDefault="006C77DC">
            <w:pPr>
              <w:numPr>
                <w:ilvl w:val="0"/>
                <w:numId w:val="4"/>
              </w:numPr>
              <w:ind w:hanging="360"/>
            </w:pPr>
            <w:r>
              <w:rPr>
                <w:rFonts w:ascii="Arial" w:eastAsia="Arial" w:hAnsi="Arial" w:cs="Arial"/>
              </w:rPr>
              <w:t xml:space="preserve">Qualified Solicitor/CILEX Lawyer/Barrister; and </w:t>
            </w:r>
          </w:p>
          <w:p w14:paraId="11D1069A" w14:textId="6F449819" w:rsidR="00345BF0" w:rsidRPr="00345BF0" w:rsidRDefault="006C77DC">
            <w:pPr>
              <w:numPr>
                <w:ilvl w:val="0"/>
                <w:numId w:val="4"/>
              </w:numPr>
              <w:ind w:hanging="360"/>
            </w:pPr>
            <w:r>
              <w:rPr>
                <w:rFonts w:ascii="Arial" w:eastAsia="Arial" w:hAnsi="Arial" w:cs="Arial"/>
              </w:rPr>
              <w:t xml:space="preserve">Significant </w:t>
            </w:r>
            <w:r w:rsidR="00720717">
              <w:rPr>
                <w:rFonts w:ascii="Arial" w:eastAsia="Arial" w:hAnsi="Arial" w:cs="Arial"/>
              </w:rPr>
              <w:t>s</w:t>
            </w:r>
            <w:r>
              <w:rPr>
                <w:rFonts w:ascii="Arial" w:eastAsia="Arial" w:hAnsi="Arial" w:cs="Arial"/>
              </w:rPr>
              <w:t>ubject experience working in local government on complex specialist legal</w:t>
            </w:r>
            <w:r w:rsidR="00345BF0">
              <w:rPr>
                <w:rFonts w:ascii="Arial" w:eastAsia="Arial" w:hAnsi="Arial" w:cs="Arial"/>
              </w:rPr>
              <w:t>, strategic and corporate</w:t>
            </w:r>
            <w:r>
              <w:rPr>
                <w:rFonts w:ascii="Arial" w:eastAsia="Arial" w:hAnsi="Arial" w:cs="Arial"/>
              </w:rPr>
              <w:t xml:space="preserve"> matters</w:t>
            </w:r>
            <w:r w:rsidR="00345BF0">
              <w:rPr>
                <w:rFonts w:ascii="Arial" w:eastAsia="Arial" w:hAnsi="Arial" w:cs="Arial"/>
              </w:rPr>
              <w:t>; and</w:t>
            </w:r>
            <w:r>
              <w:rPr>
                <w:rFonts w:ascii="Arial" w:eastAsia="Arial" w:hAnsi="Arial" w:cs="Arial"/>
              </w:rPr>
              <w:t xml:space="preserve"> </w:t>
            </w:r>
          </w:p>
          <w:p w14:paraId="318241F5" w14:textId="0EFDD5EB" w:rsidR="00947DAA" w:rsidRDefault="00345BF0">
            <w:pPr>
              <w:numPr>
                <w:ilvl w:val="0"/>
                <w:numId w:val="4"/>
              </w:numPr>
              <w:ind w:hanging="360"/>
            </w:pPr>
            <w:r>
              <w:rPr>
                <w:rFonts w:ascii="Arial" w:eastAsia="Arial" w:hAnsi="Arial" w:cs="Arial"/>
              </w:rPr>
              <w:lastRenderedPageBreak/>
              <w:t>H</w:t>
            </w:r>
            <w:r w:rsidR="006C77DC">
              <w:rPr>
                <w:rFonts w:ascii="Arial" w:eastAsia="Arial" w:hAnsi="Arial" w:cs="Arial"/>
              </w:rPr>
              <w:t>ighly competent management competencies</w:t>
            </w:r>
            <w:r>
              <w:rPr>
                <w:rFonts w:ascii="Arial" w:eastAsia="Arial" w:hAnsi="Arial" w:cs="Arial"/>
              </w:rPr>
              <w:t xml:space="preserve"> demonstrating inclusive leadership</w:t>
            </w:r>
            <w:r w:rsidR="00B13669">
              <w:rPr>
                <w:rFonts w:ascii="Arial" w:eastAsia="Arial" w:hAnsi="Arial" w:cs="Arial"/>
                <w:sz w:val="24"/>
              </w:rPr>
              <w:t>.</w:t>
            </w:r>
          </w:p>
        </w:tc>
        <w:tc>
          <w:tcPr>
            <w:tcW w:w="1961" w:type="dxa"/>
            <w:tcBorders>
              <w:top w:val="single" w:sz="4" w:space="0" w:color="BFBFBF"/>
              <w:left w:val="single" w:sz="4" w:space="0" w:color="BFBFBF"/>
              <w:bottom w:val="single" w:sz="4" w:space="0" w:color="BFBFBF"/>
              <w:right w:val="single" w:sz="4" w:space="0" w:color="BFBFBF"/>
            </w:tcBorders>
          </w:tcPr>
          <w:p w14:paraId="6D2928F8" w14:textId="77777777" w:rsidR="00947DAA" w:rsidRDefault="006C77DC">
            <w:pPr>
              <w:spacing w:after="72"/>
              <w:ind w:left="106"/>
              <w:jc w:val="both"/>
            </w:pPr>
            <w:r>
              <w:rPr>
                <w:rFonts w:ascii="Arial" w:eastAsia="Arial" w:hAnsi="Arial" w:cs="Arial"/>
                <w:b/>
                <w:sz w:val="26"/>
              </w:rPr>
              <w:lastRenderedPageBreak/>
              <w:t xml:space="preserve">Assessed By: </w:t>
            </w:r>
          </w:p>
          <w:p w14:paraId="5F15B18C" w14:textId="77777777" w:rsidR="00947DAA" w:rsidRDefault="006C77DC">
            <w:pPr>
              <w:ind w:left="106"/>
            </w:pPr>
            <w:r>
              <w:rPr>
                <w:rFonts w:ascii="Tahoma" w:eastAsia="Tahoma" w:hAnsi="Tahoma" w:cs="Tahoma"/>
              </w:rPr>
              <w:t xml:space="preserve">A/T/I/P/D </w:t>
            </w:r>
          </w:p>
        </w:tc>
      </w:tr>
      <w:tr w:rsidR="00947DAA" w14:paraId="13C2145A" w14:textId="77777777" w:rsidTr="006C77DC">
        <w:trPr>
          <w:trHeight w:val="668"/>
        </w:trPr>
        <w:tc>
          <w:tcPr>
            <w:tcW w:w="8309" w:type="dxa"/>
            <w:tcBorders>
              <w:top w:val="single" w:sz="4" w:space="0" w:color="BFBFBF"/>
              <w:left w:val="single" w:sz="4" w:space="0" w:color="BFBFBF"/>
              <w:bottom w:val="single" w:sz="4" w:space="0" w:color="BFBFBF"/>
              <w:right w:val="single" w:sz="4" w:space="0" w:color="BFBFBF"/>
            </w:tcBorders>
            <w:vAlign w:val="bottom"/>
          </w:tcPr>
          <w:p w14:paraId="01AC0FD3" w14:textId="77777777" w:rsidR="00947DAA" w:rsidRDefault="006C77DC">
            <w:pPr>
              <w:ind w:left="108"/>
            </w:pPr>
            <w:r>
              <w:rPr>
                <w:rFonts w:ascii="Arial" w:eastAsia="Arial" w:hAnsi="Arial" w:cs="Arial"/>
                <w:b/>
                <w:sz w:val="26"/>
              </w:rPr>
              <w:t xml:space="preserve">Desirable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40E7B2C5" w14:textId="77777777" w:rsidR="00947DAA" w:rsidRDefault="006C77DC">
            <w:pPr>
              <w:ind w:left="106"/>
              <w:jc w:val="both"/>
            </w:pPr>
            <w:r>
              <w:rPr>
                <w:rFonts w:ascii="Arial" w:eastAsia="Arial" w:hAnsi="Arial" w:cs="Arial"/>
                <w:b/>
                <w:sz w:val="26"/>
              </w:rPr>
              <w:t xml:space="preserve">Assessed By: </w:t>
            </w:r>
          </w:p>
        </w:tc>
      </w:tr>
      <w:tr w:rsidR="00947DAA" w14:paraId="30C5D6BA" w14:textId="77777777" w:rsidTr="00345BF0">
        <w:trPr>
          <w:trHeight w:val="711"/>
        </w:trPr>
        <w:tc>
          <w:tcPr>
            <w:tcW w:w="8309" w:type="dxa"/>
            <w:tcBorders>
              <w:top w:val="single" w:sz="4" w:space="0" w:color="BFBFBF"/>
              <w:left w:val="single" w:sz="4" w:space="0" w:color="BFBFBF"/>
              <w:bottom w:val="single" w:sz="4" w:space="0" w:color="BFBFBF"/>
              <w:right w:val="single" w:sz="4" w:space="0" w:color="BFBFBF"/>
            </w:tcBorders>
          </w:tcPr>
          <w:p w14:paraId="7193A5DF" w14:textId="77777777" w:rsidR="00B13669" w:rsidRDefault="00B13669" w:rsidP="00345BF0">
            <w:pPr>
              <w:numPr>
                <w:ilvl w:val="0"/>
                <w:numId w:val="5"/>
              </w:numPr>
              <w:ind w:right="36" w:hanging="360"/>
              <w:rPr>
                <w:rFonts w:ascii="Arial" w:hAnsi="Arial" w:cs="Arial"/>
                <w:szCs w:val="22"/>
              </w:rPr>
            </w:pPr>
            <w:r>
              <w:rPr>
                <w:rFonts w:ascii="Arial" w:hAnsi="Arial" w:cs="Arial"/>
                <w:szCs w:val="22"/>
              </w:rPr>
              <w:t>Local government management experience.</w:t>
            </w:r>
          </w:p>
          <w:p w14:paraId="0E5293DE" w14:textId="72D25C2C" w:rsidR="00345BF0" w:rsidRPr="00345BF0" w:rsidRDefault="00345BF0" w:rsidP="00345BF0">
            <w:pPr>
              <w:ind w:right="36"/>
              <w:rPr>
                <w:rFonts w:ascii="Arial" w:hAnsi="Arial" w:cs="Arial"/>
                <w:szCs w:val="22"/>
              </w:rPr>
            </w:pPr>
          </w:p>
        </w:tc>
        <w:tc>
          <w:tcPr>
            <w:tcW w:w="1961" w:type="dxa"/>
            <w:tcBorders>
              <w:top w:val="single" w:sz="4" w:space="0" w:color="BFBFBF"/>
              <w:left w:val="single" w:sz="4" w:space="0" w:color="BFBFBF"/>
              <w:bottom w:val="single" w:sz="4" w:space="0" w:color="BFBFBF"/>
              <w:right w:val="single" w:sz="4" w:space="0" w:color="BFBFBF"/>
            </w:tcBorders>
          </w:tcPr>
          <w:p w14:paraId="10FF64AC" w14:textId="77777777" w:rsidR="00947DAA" w:rsidRDefault="006C77DC">
            <w:pPr>
              <w:ind w:left="106"/>
            </w:pPr>
            <w:r>
              <w:rPr>
                <w:rFonts w:ascii="Tahoma" w:eastAsia="Tahoma" w:hAnsi="Tahoma" w:cs="Tahoma"/>
              </w:rPr>
              <w:t>A/T/I/P/D</w:t>
            </w:r>
            <w:r>
              <w:rPr>
                <w:rFonts w:ascii="Arial" w:eastAsia="Arial" w:hAnsi="Arial" w:cs="Arial"/>
                <w:sz w:val="20"/>
              </w:rPr>
              <w:t xml:space="preserve"> </w:t>
            </w:r>
          </w:p>
        </w:tc>
      </w:tr>
    </w:tbl>
    <w:p w14:paraId="457DB51B" w14:textId="77777777" w:rsidR="006C77DC" w:rsidRDefault="006C77DC">
      <w:pPr>
        <w:pStyle w:val="Heading1"/>
        <w:ind w:left="-5"/>
        <w:rPr>
          <w:sz w:val="36"/>
          <w:szCs w:val="36"/>
        </w:rPr>
      </w:pPr>
    </w:p>
    <w:p w14:paraId="5D194EC6" w14:textId="77777777" w:rsidR="006C77DC" w:rsidRPr="006C77DC" w:rsidRDefault="006C77DC" w:rsidP="006C77DC"/>
    <w:p w14:paraId="13E30497" w14:textId="0BB54DFE" w:rsidR="00947DAA" w:rsidRPr="00D00D77" w:rsidRDefault="006C77DC">
      <w:pPr>
        <w:pStyle w:val="Heading1"/>
        <w:ind w:left="-5"/>
        <w:rPr>
          <w:sz w:val="36"/>
          <w:szCs w:val="36"/>
        </w:rPr>
      </w:pPr>
      <w:r w:rsidRPr="00D00D77">
        <w:rPr>
          <w:sz w:val="36"/>
          <w:szCs w:val="36"/>
        </w:rPr>
        <w:t xml:space="preserve">Section C: Pre-employment Checks </w:t>
      </w:r>
    </w:p>
    <w:p w14:paraId="624BF101" w14:textId="77777777" w:rsidR="006C77DC" w:rsidRDefault="006C77DC">
      <w:pPr>
        <w:spacing w:after="1" w:line="239" w:lineRule="auto"/>
        <w:ind w:left="-5" w:right="53" w:hanging="10"/>
        <w:jc w:val="both"/>
        <w:rPr>
          <w:rFonts w:ascii="Arial" w:eastAsia="Arial" w:hAnsi="Arial" w:cs="Arial"/>
        </w:rPr>
      </w:pPr>
    </w:p>
    <w:p w14:paraId="0733E28F" w14:textId="73175CB1" w:rsidR="00947DAA" w:rsidRDefault="006C77DC">
      <w:pPr>
        <w:spacing w:after="1" w:line="239" w:lineRule="auto"/>
        <w:ind w:left="-5" w:right="53" w:hanging="10"/>
        <w:jc w:val="both"/>
      </w:pPr>
      <w:r>
        <w:rPr>
          <w:rFonts w:ascii="Arial" w:eastAsia="Arial" w:hAnsi="Arial" w:cs="Arial"/>
        </w:rPr>
        <w:t xml:space="preserve">All appointments are subject to standard pre-employment screening. This will include identity, references, proof of right to work in the UK, medical clearance and verification of certificates. Further information can be found here </w:t>
      </w:r>
      <w:hyperlink r:id="rId9">
        <w:r>
          <w:rPr>
            <w:rFonts w:ascii="Arial" w:eastAsia="Arial" w:hAnsi="Arial" w:cs="Arial"/>
            <w:color w:val="0000FF"/>
            <w:u w:val="single" w:color="0000FF"/>
          </w:rPr>
          <w:t>Pre</w:t>
        </w:r>
      </w:hyperlink>
      <w:hyperlink r:id="rId10">
        <w:r>
          <w:rPr>
            <w:rFonts w:ascii="Arial" w:eastAsia="Arial" w:hAnsi="Arial" w:cs="Arial"/>
            <w:color w:val="0000FF"/>
            <w:u w:val="single" w:color="0000FF"/>
          </w:rPr>
          <w:t>-</w:t>
        </w:r>
      </w:hyperlink>
      <w:hyperlink r:id="rId11">
        <w:r>
          <w:rPr>
            <w:rFonts w:ascii="Arial" w:eastAsia="Arial" w:hAnsi="Arial" w:cs="Arial"/>
            <w:color w:val="0000FF"/>
            <w:u w:val="single" w:color="0000FF"/>
          </w:rPr>
          <w:t>employment checks</w:t>
        </w:r>
      </w:hyperlink>
      <w:hyperlink r:id="rId12">
        <w:r>
          <w:rPr>
            <w:rFonts w:ascii="Arial" w:eastAsia="Arial" w:hAnsi="Arial" w:cs="Arial"/>
          </w:rPr>
          <w:t xml:space="preserve"> </w:t>
        </w:r>
      </w:hyperlink>
      <w:r>
        <w:rPr>
          <w:rFonts w:ascii="Arial" w:eastAsia="Arial" w:hAnsi="Arial" w:cs="Arial"/>
        </w:rPr>
        <w:t xml:space="preserve"> </w:t>
      </w:r>
    </w:p>
    <w:p w14:paraId="6C874949" w14:textId="77777777" w:rsidR="00947DAA" w:rsidRDefault="006C77DC">
      <w:pPr>
        <w:spacing w:after="0"/>
      </w:pPr>
      <w:r>
        <w:rPr>
          <w:rFonts w:ascii="Arial" w:eastAsia="Arial" w:hAnsi="Arial" w:cs="Arial"/>
        </w:rPr>
        <w:t xml:space="preserve"> </w:t>
      </w:r>
    </w:p>
    <w:p w14:paraId="1D135E59" w14:textId="77777777" w:rsidR="00947DAA" w:rsidRDefault="006C77DC">
      <w:pPr>
        <w:spacing w:after="9" w:line="249" w:lineRule="auto"/>
        <w:ind w:left="-5" w:hanging="10"/>
      </w:pPr>
      <w:r>
        <w:rPr>
          <w:rFonts w:ascii="Arial" w:eastAsia="Arial" w:hAnsi="Arial" w:cs="Arial"/>
        </w:rPr>
        <w:t xml:space="preserve">Additional pre-employment checks specific to this role are identified below (those ticked). </w:t>
      </w:r>
    </w:p>
    <w:p w14:paraId="0B17344F" w14:textId="77777777" w:rsidR="00947DAA" w:rsidRDefault="006C77DC">
      <w:pPr>
        <w:spacing w:after="0"/>
      </w:pPr>
      <w:r>
        <w:rPr>
          <w:rFonts w:ascii="Arial" w:eastAsia="Arial" w:hAnsi="Arial" w:cs="Arial"/>
          <w:sz w:val="8"/>
        </w:rPr>
        <w:t xml:space="preserve"> </w:t>
      </w:r>
    </w:p>
    <w:tbl>
      <w:tblPr>
        <w:tblStyle w:val="TableGrid"/>
        <w:tblW w:w="10198" w:type="dxa"/>
        <w:tblInd w:w="5" w:type="dxa"/>
        <w:tblCellMar>
          <w:top w:w="17" w:type="dxa"/>
          <w:left w:w="106" w:type="dxa"/>
          <w:right w:w="8" w:type="dxa"/>
        </w:tblCellMar>
        <w:tblLook w:val="04A0" w:firstRow="1" w:lastRow="0" w:firstColumn="1" w:lastColumn="0" w:noHBand="0" w:noVBand="1"/>
      </w:tblPr>
      <w:tblGrid>
        <w:gridCol w:w="577"/>
        <w:gridCol w:w="4412"/>
        <w:gridCol w:w="576"/>
        <w:gridCol w:w="4633"/>
      </w:tblGrid>
      <w:tr w:rsidR="00947DAA" w14:paraId="2E98EA07" w14:textId="77777777">
        <w:trPr>
          <w:trHeight w:val="889"/>
        </w:trPr>
        <w:tc>
          <w:tcPr>
            <w:tcW w:w="576" w:type="dxa"/>
            <w:tcBorders>
              <w:top w:val="single" w:sz="4" w:space="0" w:color="BFBFBF"/>
              <w:left w:val="single" w:sz="4" w:space="0" w:color="BFBFBF"/>
              <w:bottom w:val="single" w:sz="4" w:space="0" w:color="BFBFBF"/>
              <w:right w:val="single" w:sz="4" w:space="0" w:color="BFBFBF"/>
            </w:tcBorders>
          </w:tcPr>
          <w:p w14:paraId="143E621D" w14:textId="77777777" w:rsidR="00947DAA" w:rsidRDefault="006C77DC">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3846BAD7" w14:textId="77777777" w:rsidR="00947DAA" w:rsidRDefault="006C77DC">
            <w:pPr>
              <w:ind w:left="2" w:right="6"/>
            </w:pPr>
            <w:r>
              <w:rPr>
                <w:rFonts w:ascii="Arial" w:eastAsia="Arial" w:hAnsi="Arial" w:cs="Arial"/>
              </w:rP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0C7AAED0" w14:textId="77777777" w:rsidR="00947DAA" w:rsidRDefault="006C77DC">
            <w:pPr>
              <w:jc w:val="both"/>
            </w:pPr>
            <w:r>
              <w:rPr>
                <w:rFonts w:ascii="MS Gothic" w:eastAsia="MS Gothic" w:hAnsi="MS Gothic" w:cs="MS Gothic"/>
                <w:sz w:val="36"/>
              </w:rPr>
              <w:t>☐</w:t>
            </w:r>
            <w:r>
              <w:rPr>
                <w:rFonts w:ascii="Arial" w:eastAsia="Arial" w:hAnsi="Arial" w:cs="Arial"/>
                <w:sz w:val="36"/>
              </w:rPr>
              <w:t xml:space="preserve"> </w:t>
            </w:r>
          </w:p>
        </w:tc>
        <w:tc>
          <w:tcPr>
            <w:tcW w:w="4633" w:type="dxa"/>
            <w:tcBorders>
              <w:top w:val="single" w:sz="4" w:space="0" w:color="BFBFBF"/>
              <w:left w:val="single" w:sz="4" w:space="0" w:color="BFBFBF"/>
              <w:bottom w:val="single" w:sz="4" w:space="0" w:color="BFBFBF"/>
              <w:right w:val="single" w:sz="4" w:space="0" w:color="BFBFBF"/>
            </w:tcBorders>
          </w:tcPr>
          <w:p w14:paraId="599119D5" w14:textId="77777777" w:rsidR="00947DAA" w:rsidRDefault="006C77DC">
            <w:r>
              <w:rPr>
                <w:rFonts w:ascii="Arial" w:eastAsia="Arial" w:hAnsi="Arial" w:cs="Arial"/>
              </w:rPr>
              <w:t xml:space="preserve">Enhanced Disclosure and Barring Service check without </w:t>
            </w:r>
            <w:hyperlink r:id="rId13" w:anchor="enhanced-dbs-check-without-an-adult-childrens-barred-list-check">
              <w:r>
                <w:rPr>
                  <w:rFonts w:ascii="Arial" w:eastAsia="Arial" w:hAnsi="Arial" w:cs="Arial"/>
                </w:rPr>
                <w:t xml:space="preserve">an Adult/Children’s barred list </w:t>
              </w:r>
            </w:hyperlink>
            <w:hyperlink r:id="rId14" w:anchor="enhanced-dbs-check-without-an-adult-childrens-barred-list-check">
              <w:r>
                <w:rPr>
                  <w:rFonts w:ascii="Arial" w:eastAsia="Arial" w:hAnsi="Arial" w:cs="Arial"/>
                </w:rPr>
                <w:t>check</w:t>
              </w:r>
            </w:hyperlink>
            <w:hyperlink r:id="rId15" w:anchor="enhanced-dbs-check-without-an-adult-childrens-barred-list-check">
              <w:r>
                <w:rPr>
                  <w:rFonts w:ascii="Arial" w:eastAsia="Arial" w:hAnsi="Arial" w:cs="Arial"/>
                </w:rPr>
                <w:t xml:space="preserve"> </w:t>
              </w:r>
            </w:hyperlink>
          </w:p>
        </w:tc>
      </w:tr>
      <w:tr w:rsidR="00947DAA" w14:paraId="7778401B"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B56ECBA" w14:textId="77777777" w:rsidR="00947DAA" w:rsidRDefault="006C77DC">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10C481C7" w14:textId="77777777" w:rsidR="00947DAA" w:rsidRDefault="006C77DC">
            <w:pPr>
              <w:ind w:left="2"/>
            </w:pPr>
            <w:r>
              <w:rPr>
                <w:rFonts w:ascii="Arial" w:eastAsia="Arial" w:hAnsi="Arial" w:cs="Arial"/>
              </w:rP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tcPr>
          <w:p w14:paraId="5DB3597A" w14:textId="77777777" w:rsidR="00947DAA" w:rsidRDefault="006C77DC">
            <w:pPr>
              <w:jc w:val="both"/>
            </w:pPr>
            <w:r>
              <w:rPr>
                <w:rFonts w:ascii="MS Gothic" w:eastAsia="MS Gothic" w:hAnsi="MS Gothic" w:cs="MS Gothic"/>
                <w:sz w:val="36"/>
              </w:rPr>
              <w:t>☐</w:t>
            </w:r>
            <w:r>
              <w:rPr>
                <w:rFonts w:ascii="Arial" w:eastAsia="Arial" w:hAnsi="Arial" w:cs="Arial"/>
                <w:sz w:val="36"/>
              </w:rPr>
              <w:t xml:space="preserve"> </w:t>
            </w:r>
          </w:p>
        </w:tc>
        <w:tc>
          <w:tcPr>
            <w:tcW w:w="4633" w:type="dxa"/>
            <w:tcBorders>
              <w:top w:val="single" w:sz="4" w:space="0" w:color="BFBFBF"/>
              <w:left w:val="single" w:sz="4" w:space="0" w:color="BFBFBF"/>
              <w:bottom w:val="single" w:sz="4" w:space="0" w:color="BFBFBF"/>
              <w:right w:val="single" w:sz="4" w:space="0" w:color="BFBFBF"/>
            </w:tcBorders>
          </w:tcPr>
          <w:p w14:paraId="447C8146" w14:textId="77777777" w:rsidR="00947DAA" w:rsidRDefault="006C77DC">
            <w:r>
              <w:rPr>
                <w:rFonts w:ascii="Arial" w:eastAsia="Arial" w:hAnsi="Arial" w:cs="Arial"/>
              </w:rPr>
              <w:t xml:space="preserve">Enhanced Disclosure and Barring Service check with Adults Barred List </w:t>
            </w:r>
          </w:p>
        </w:tc>
      </w:tr>
      <w:tr w:rsidR="00947DAA" w14:paraId="790A502C"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5B40384E" w14:textId="77777777" w:rsidR="00947DAA" w:rsidRDefault="006C77DC">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49BCE2C6" w14:textId="77777777" w:rsidR="00947DAA" w:rsidRDefault="006C77DC">
            <w:pPr>
              <w:ind w:left="2"/>
            </w:pPr>
            <w:r>
              <w:rPr>
                <w:rFonts w:ascii="Arial" w:eastAsia="Arial" w:hAnsi="Arial" w:cs="Arial"/>
              </w:rP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tcPr>
          <w:p w14:paraId="6E54A8FB" w14:textId="77777777" w:rsidR="00947DAA" w:rsidRDefault="006C77DC">
            <w:pPr>
              <w:jc w:val="both"/>
            </w:pPr>
            <w:r>
              <w:rPr>
                <w:rFonts w:ascii="MS Gothic" w:eastAsia="MS Gothic" w:hAnsi="MS Gothic" w:cs="MS Gothic"/>
                <w:sz w:val="36"/>
              </w:rPr>
              <w:t>☐</w:t>
            </w:r>
            <w:r>
              <w:rPr>
                <w:rFonts w:ascii="Arial" w:eastAsia="Arial" w:hAnsi="Arial" w:cs="Arial"/>
                <w:sz w:val="36"/>
              </w:rPr>
              <w:t xml:space="preserve"> </w:t>
            </w:r>
          </w:p>
        </w:tc>
        <w:tc>
          <w:tcPr>
            <w:tcW w:w="4633" w:type="dxa"/>
            <w:tcBorders>
              <w:top w:val="single" w:sz="4" w:space="0" w:color="BFBFBF"/>
              <w:left w:val="single" w:sz="4" w:space="0" w:color="BFBFBF"/>
              <w:bottom w:val="single" w:sz="4" w:space="0" w:color="BFBFBF"/>
              <w:right w:val="single" w:sz="4" w:space="0" w:color="BFBFBF"/>
            </w:tcBorders>
          </w:tcPr>
          <w:p w14:paraId="40E3AA55" w14:textId="77777777" w:rsidR="00947DAA" w:rsidRDefault="006C77DC">
            <w:r>
              <w:rPr>
                <w:rFonts w:ascii="Arial" w:eastAsia="Arial" w:hAnsi="Arial" w:cs="Arial"/>
              </w:rPr>
              <w:t xml:space="preserve">Basic Disclosure </w:t>
            </w:r>
          </w:p>
        </w:tc>
      </w:tr>
      <w:tr w:rsidR="00947DAA" w14:paraId="4C9D6C04"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1BB2AB43" w14:textId="77777777" w:rsidR="00947DAA" w:rsidRDefault="006C77DC">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3060E5CF" w14:textId="77777777" w:rsidR="00947DAA" w:rsidRDefault="006C77DC">
            <w:pPr>
              <w:ind w:left="2"/>
            </w:pPr>
            <w:r>
              <w:rPr>
                <w:rFonts w:ascii="Arial" w:eastAsia="Arial" w:hAnsi="Arial" w:cs="Arial"/>
              </w:rP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tcPr>
          <w:p w14:paraId="105D0015" w14:textId="77777777" w:rsidR="00947DAA" w:rsidRDefault="006C77DC">
            <w:pPr>
              <w:jc w:val="both"/>
            </w:pPr>
            <w:r>
              <w:rPr>
                <w:rFonts w:ascii="MS Gothic" w:eastAsia="MS Gothic" w:hAnsi="MS Gothic" w:cs="MS Gothic"/>
                <w:sz w:val="36"/>
              </w:rPr>
              <w:t>☐</w:t>
            </w:r>
            <w:r>
              <w:rPr>
                <w:rFonts w:ascii="Arial" w:eastAsia="Arial" w:hAnsi="Arial" w:cs="Arial"/>
                <w:sz w:val="36"/>
              </w:rPr>
              <w:t xml:space="preserve"> </w:t>
            </w:r>
          </w:p>
        </w:tc>
        <w:tc>
          <w:tcPr>
            <w:tcW w:w="4633" w:type="dxa"/>
            <w:tcBorders>
              <w:top w:val="single" w:sz="4" w:space="0" w:color="BFBFBF"/>
              <w:left w:val="single" w:sz="4" w:space="0" w:color="BFBFBF"/>
              <w:bottom w:val="single" w:sz="4" w:space="0" w:color="BFBFBF"/>
              <w:right w:val="single" w:sz="4" w:space="0" w:color="BFBFBF"/>
            </w:tcBorders>
          </w:tcPr>
          <w:p w14:paraId="5AD8DCDA" w14:textId="77777777" w:rsidR="00947DAA" w:rsidRDefault="006C77DC">
            <w:r>
              <w:rPr>
                <w:rFonts w:ascii="Arial" w:eastAsia="Arial" w:hAnsi="Arial" w:cs="Arial"/>
              </w:rPr>
              <w:t xml:space="preserve">Overseas Criminal Record Checks </w:t>
            </w:r>
          </w:p>
        </w:tc>
      </w:tr>
      <w:tr w:rsidR="00947DAA" w14:paraId="147AB39C"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4E45A09B" w14:textId="77777777" w:rsidR="00947DAA" w:rsidRDefault="006C77DC">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602F3B44" w14:textId="77777777" w:rsidR="00947DAA" w:rsidRDefault="006C77DC">
            <w:pPr>
              <w:ind w:left="2"/>
            </w:pPr>
            <w:r>
              <w:rPr>
                <w:rFonts w:ascii="Arial" w:eastAsia="Arial" w:hAnsi="Arial" w:cs="Arial"/>
              </w:rP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0F017B32" w14:textId="77777777" w:rsidR="00947DAA" w:rsidRDefault="006C77DC">
            <w:pPr>
              <w:jc w:val="both"/>
            </w:pPr>
            <w:r>
              <w:rPr>
                <w:rFonts w:ascii="Wingdings 2" w:eastAsia="Wingdings 2" w:hAnsi="Wingdings 2" w:cs="Wingdings 2"/>
                <w:sz w:val="36"/>
              </w:rPr>
              <w:t></w:t>
            </w:r>
            <w:r>
              <w:rPr>
                <w:rFonts w:ascii="Arial" w:eastAsia="Arial" w:hAnsi="Arial" w:cs="Arial"/>
                <w:sz w:val="36"/>
              </w:rPr>
              <w:t xml:space="preserve"> </w:t>
            </w:r>
          </w:p>
        </w:tc>
        <w:tc>
          <w:tcPr>
            <w:tcW w:w="4633" w:type="dxa"/>
            <w:tcBorders>
              <w:top w:val="single" w:sz="4" w:space="0" w:color="BFBFBF"/>
              <w:left w:val="single" w:sz="4" w:space="0" w:color="BFBFBF"/>
              <w:bottom w:val="single" w:sz="4" w:space="0" w:color="BFBFBF"/>
              <w:right w:val="single" w:sz="4" w:space="0" w:color="BFBFBF"/>
            </w:tcBorders>
          </w:tcPr>
          <w:p w14:paraId="46DFD853" w14:textId="77777777" w:rsidR="00947DAA" w:rsidRPr="006C77DC" w:rsidRDefault="006C77DC">
            <w:pPr>
              <w:rPr>
                <w:u w:val="single"/>
              </w:rPr>
            </w:pPr>
            <w:r w:rsidRPr="006C77DC">
              <w:rPr>
                <w:rFonts w:ascii="Arial" w:eastAsia="Arial" w:hAnsi="Arial" w:cs="Arial"/>
                <w:u w:val="single"/>
              </w:rPr>
              <w:t xml:space="preserve">Professional Registration </w:t>
            </w:r>
          </w:p>
        </w:tc>
      </w:tr>
      <w:tr w:rsidR="00947DAA" w14:paraId="0569E732" w14:textId="77777777">
        <w:trPr>
          <w:trHeight w:val="482"/>
        </w:trPr>
        <w:tc>
          <w:tcPr>
            <w:tcW w:w="576" w:type="dxa"/>
            <w:tcBorders>
              <w:top w:val="single" w:sz="4" w:space="0" w:color="BFBFBF"/>
              <w:left w:val="single" w:sz="4" w:space="0" w:color="BFBFBF"/>
              <w:bottom w:val="single" w:sz="8" w:space="0" w:color="BFBFBF"/>
              <w:right w:val="single" w:sz="4" w:space="0" w:color="BFBFBF"/>
            </w:tcBorders>
          </w:tcPr>
          <w:p w14:paraId="424917C7" w14:textId="77777777" w:rsidR="00947DAA" w:rsidRDefault="006C77DC">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8" w:space="0" w:color="BFBFBF"/>
              <w:right w:val="single" w:sz="4" w:space="0" w:color="BFBFBF"/>
            </w:tcBorders>
          </w:tcPr>
          <w:p w14:paraId="0921F84D" w14:textId="77777777" w:rsidR="00947DAA" w:rsidRDefault="006C77DC">
            <w:pPr>
              <w:ind w:left="2"/>
            </w:pPr>
            <w:r>
              <w:rPr>
                <w:rFonts w:ascii="Arial" w:eastAsia="Arial" w:hAnsi="Arial" w:cs="Arial"/>
              </w:rPr>
              <w:t xml:space="preserve">Non police personnel vetting </w:t>
            </w:r>
          </w:p>
        </w:tc>
        <w:tc>
          <w:tcPr>
            <w:tcW w:w="576" w:type="dxa"/>
            <w:tcBorders>
              <w:top w:val="single" w:sz="4" w:space="0" w:color="BFBFBF"/>
              <w:left w:val="single" w:sz="4" w:space="0" w:color="BFBFBF"/>
              <w:bottom w:val="single" w:sz="8" w:space="0" w:color="BFBFBF"/>
              <w:right w:val="single" w:sz="4" w:space="0" w:color="BFBFBF"/>
            </w:tcBorders>
          </w:tcPr>
          <w:p w14:paraId="773F4EA0" w14:textId="77777777" w:rsidR="00947DAA" w:rsidRDefault="006C77DC">
            <w:pPr>
              <w:jc w:val="both"/>
            </w:pPr>
            <w:r>
              <w:rPr>
                <w:rFonts w:ascii="MS Gothic" w:eastAsia="MS Gothic" w:hAnsi="MS Gothic" w:cs="MS Gothic"/>
                <w:sz w:val="36"/>
              </w:rPr>
              <w:t>☐</w:t>
            </w:r>
            <w:r>
              <w:rPr>
                <w:rFonts w:ascii="Arial" w:eastAsia="Arial" w:hAnsi="Arial" w:cs="Arial"/>
                <w:sz w:val="36"/>
              </w:rPr>
              <w:t xml:space="preserve"> </w:t>
            </w:r>
          </w:p>
        </w:tc>
        <w:tc>
          <w:tcPr>
            <w:tcW w:w="4633" w:type="dxa"/>
            <w:tcBorders>
              <w:top w:val="single" w:sz="4" w:space="0" w:color="BFBFBF"/>
              <w:left w:val="single" w:sz="4" w:space="0" w:color="BFBFBF"/>
              <w:bottom w:val="single" w:sz="8" w:space="0" w:color="BFBFBF"/>
              <w:right w:val="single" w:sz="4" w:space="0" w:color="BFBFBF"/>
            </w:tcBorders>
          </w:tcPr>
          <w:p w14:paraId="52B85A38" w14:textId="77777777" w:rsidR="00947DAA" w:rsidRDefault="006C77DC">
            <w:r>
              <w:rPr>
                <w:rFonts w:ascii="Arial" w:eastAsia="Arial" w:hAnsi="Arial" w:cs="Arial"/>
              </w:rPr>
              <w:t xml:space="preserve">Disqualification from Caring </w:t>
            </w:r>
          </w:p>
        </w:tc>
      </w:tr>
      <w:tr w:rsidR="00947DAA" w14:paraId="53DB0C2F" w14:textId="77777777">
        <w:trPr>
          <w:trHeight w:val="521"/>
        </w:trPr>
        <w:tc>
          <w:tcPr>
            <w:tcW w:w="576" w:type="dxa"/>
            <w:tcBorders>
              <w:top w:val="single" w:sz="8" w:space="0" w:color="BFBFBF"/>
              <w:left w:val="single" w:sz="4" w:space="0" w:color="BFBFBF"/>
              <w:bottom w:val="single" w:sz="4" w:space="0" w:color="BFBFBF"/>
              <w:right w:val="single" w:sz="4" w:space="0" w:color="BFBFBF"/>
            </w:tcBorders>
          </w:tcPr>
          <w:p w14:paraId="4AD71C44" w14:textId="77777777" w:rsidR="00947DAA" w:rsidRDefault="006C77DC">
            <w:pPr>
              <w:ind w:left="2"/>
              <w:jc w:val="both"/>
            </w:pPr>
            <w:r>
              <w:rPr>
                <w:rFonts w:ascii="Wingdings 2" w:eastAsia="Wingdings 2" w:hAnsi="Wingdings 2" w:cs="Wingdings 2"/>
                <w:sz w:val="36"/>
              </w:rPr>
              <w:t></w:t>
            </w:r>
            <w:r>
              <w:rPr>
                <w:rFonts w:ascii="Arial" w:eastAsia="Arial" w:hAnsi="Arial" w:cs="Arial"/>
              </w:rPr>
              <w:t xml:space="preserve"> </w:t>
            </w:r>
          </w:p>
        </w:tc>
        <w:tc>
          <w:tcPr>
            <w:tcW w:w="9621" w:type="dxa"/>
            <w:gridSpan w:val="3"/>
            <w:tcBorders>
              <w:top w:val="single" w:sz="8" w:space="0" w:color="BFBFBF"/>
              <w:left w:val="single" w:sz="4" w:space="0" w:color="BFBFBF"/>
              <w:bottom w:val="single" w:sz="4" w:space="0" w:color="BFBFBF"/>
              <w:right w:val="single" w:sz="4" w:space="0" w:color="BFBFBF"/>
            </w:tcBorders>
          </w:tcPr>
          <w:p w14:paraId="396431E6" w14:textId="6D25D854" w:rsidR="00947DAA" w:rsidRDefault="006C77DC">
            <w:pPr>
              <w:ind w:left="2"/>
            </w:pPr>
            <w:r>
              <w:rPr>
                <w:rFonts w:ascii="Arial" w:eastAsia="Arial" w:hAnsi="Arial" w:cs="Arial"/>
              </w:rPr>
              <w:t xml:space="preserve">Other (please specify): </w:t>
            </w:r>
            <w:r w:rsidRPr="006C77DC">
              <w:rPr>
                <w:rFonts w:ascii="Arial" w:eastAsia="Arial" w:hAnsi="Arial" w:cs="Arial"/>
                <w:u w:val="single"/>
              </w:rPr>
              <w:t>Current Practising Certificate Solicitor Regulatory Authority / CILEX Lawyer Practising Certificate/ Member of Bar E</w:t>
            </w:r>
            <w:r>
              <w:rPr>
                <w:rFonts w:ascii="Arial" w:eastAsia="Arial" w:hAnsi="Arial" w:cs="Arial"/>
                <w:u w:val="single"/>
              </w:rPr>
              <w:t xml:space="preserve">ngland </w:t>
            </w:r>
            <w:r w:rsidRPr="006C77DC">
              <w:rPr>
                <w:rFonts w:ascii="Arial" w:eastAsia="Arial" w:hAnsi="Arial" w:cs="Arial"/>
                <w:u w:val="single"/>
              </w:rPr>
              <w:t>&amp;</w:t>
            </w:r>
            <w:r>
              <w:rPr>
                <w:rFonts w:ascii="Arial" w:eastAsia="Arial" w:hAnsi="Arial" w:cs="Arial"/>
                <w:u w:val="single"/>
              </w:rPr>
              <w:t xml:space="preserve"> </w:t>
            </w:r>
            <w:r w:rsidRPr="006C77DC">
              <w:rPr>
                <w:rFonts w:ascii="Arial" w:eastAsia="Arial" w:hAnsi="Arial" w:cs="Arial"/>
                <w:u w:val="single"/>
              </w:rPr>
              <w:t>W</w:t>
            </w:r>
            <w:r>
              <w:rPr>
                <w:rFonts w:ascii="Arial" w:eastAsia="Arial" w:hAnsi="Arial" w:cs="Arial"/>
                <w:u w:val="single"/>
              </w:rPr>
              <w:t>ales</w:t>
            </w:r>
            <w:r>
              <w:rPr>
                <w:rFonts w:ascii="Arial" w:eastAsia="Arial" w:hAnsi="Arial" w:cs="Arial"/>
              </w:rPr>
              <w:t xml:space="preserve"> </w:t>
            </w:r>
          </w:p>
        </w:tc>
      </w:tr>
    </w:tbl>
    <w:p w14:paraId="00311528" w14:textId="12160DAD" w:rsidR="00947DAA" w:rsidRPr="006C77DC" w:rsidRDefault="006C77DC" w:rsidP="006C77DC">
      <w:pPr>
        <w:spacing w:after="2011"/>
        <w:rPr>
          <w:rFonts w:ascii="Arial" w:eastAsia="Arial" w:hAnsi="Arial" w:cs="Arial"/>
        </w:rPr>
      </w:pPr>
      <w:r>
        <w:rPr>
          <w:rFonts w:ascii="Arial" w:eastAsia="Arial" w:hAnsi="Arial" w:cs="Arial"/>
        </w:rPr>
        <w:t xml:space="preserve"> </w:t>
      </w:r>
    </w:p>
    <w:sectPr w:rsidR="00947DAA" w:rsidRPr="006C77DC">
      <w:footerReference w:type="default" r:id="rId16"/>
      <w:type w:val="continuous"/>
      <w:pgSz w:w="11906" w:h="16841"/>
      <w:pgMar w:top="868" w:right="1562" w:bottom="566"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08AA" w14:textId="77777777" w:rsidR="00D00D77" w:rsidRDefault="00D00D77" w:rsidP="00D00D77">
      <w:pPr>
        <w:spacing w:after="0" w:line="240" w:lineRule="auto"/>
      </w:pPr>
      <w:r>
        <w:separator/>
      </w:r>
    </w:p>
  </w:endnote>
  <w:endnote w:type="continuationSeparator" w:id="0">
    <w:p w14:paraId="57344E03" w14:textId="77777777" w:rsidR="00D00D77" w:rsidRDefault="00D00D77" w:rsidP="00D0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459859"/>
      <w:docPartObj>
        <w:docPartGallery w:val="Page Numbers (Bottom of Page)"/>
        <w:docPartUnique/>
      </w:docPartObj>
    </w:sdtPr>
    <w:sdtEndPr>
      <w:rPr>
        <w:noProof/>
        <w:sz w:val="14"/>
        <w:szCs w:val="14"/>
      </w:rPr>
    </w:sdtEndPr>
    <w:sdtContent>
      <w:p w14:paraId="3DC03447" w14:textId="1E664E90" w:rsidR="00D00D77" w:rsidRPr="00D00D77" w:rsidRDefault="00D00D77">
        <w:pPr>
          <w:pStyle w:val="Footer"/>
          <w:jc w:val="right"/>
          <w:rPr>
            <w:sz w:val="14"/>
            <w:szCs w:val="14"/>
          </w:rPr>
        </w:pPr>
        <w:r w:rsidRPr="00D00D77">
          <w:rPr>
            <w:sz w:val="14"/>
            <w:szCs w:val="14"/>
          </w:rPr>
          <w:fldChar w:fldCharType="begin"/>
        </w:r>
        <w:r w:rsidRPr="00D00D77">
          <w:rPr>
            <w:sz w:val="14"/>
            <w:szCs w:val="14"/>
          </w:rPr>
          <w:instrText xml:space="preserve"> PAGE   \* MERGEFORMAT </w:instrText>
        </w:r>
        <w:r w:rsidRPr="00D00D77">
          <w:rPr>
            <w:sz w:val="14"/>
            <w:szCs w:val="14"/>
          </w:rPr>
          <w:fldChar w:fldCharType="separate"/>
        </w:r>
        <w:r w:rsidRPr="00D00D77">
          <w:rPr>
            <w:noProof/>
            <w:sz w:val="14"/>
            <w:szCs w:val="14"/>
          </w:rPr>
          <w:t>2</w:t>
        </w:r>
        <w:r w:rsidRPr="00D00D77">
          <w:rPr>
            <w:noProof/>
            <w:sz w:val="14"/>
            <w:szCs w:val="14"/>
          </w:rPr>
          <w:fldChar w:fldCharType="end"/>
        </w:r>
      </w:p>
    </w:sdtContent>
  </w:sdt>
  <w:p w14:paraId="76A9364F" w14:textId="77777777" w:rsidR="00D00D77" w:rsidRDefault="00D00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624A" w14:textId="77777777" w:rsidR="00D00D77" w:rsidRDefault="00D00D77" w:rsidP="00D00D77">
      <w:pPr>
        <w:spacing w:after="0" w:line="240" w:lineRule="auto"/>
      </w:pPr>
      <w:r>
        <w:separator/>
      </w:r>
    </w:p>
  </w:footnote>
  <w:footnote w:type="continuationSeparator" w:id="0">
    <w:p w14:paraId="0EFA7876" w14:textId="77777777" w:rsidR="00D00D77" w:rsidRDefault="00D00D77" w:rsidP="00D00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33E3"/>
    <w:multiLevelType w:val="hybridMultilevel"/>
    <w:tmpl w:val="B534313A"/>
    <w:lvl w:ilvl="0" w:tplc="0F62A2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C4827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AEEDC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10ED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D6B0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7C1A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A896A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E6C19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685A1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1755EC"/>
    <w:multiLevelType w:val="hybridMultilevel"/>
    <w:tmpl w:val="1C5EB602"/>
    <w:lvl w:ilvl="0" w:tplc="1B5E5D7A">
      <w:start w:val="1"/>
      <w:numFmt w:val="bullet"/>
      <w:lvlText w:val="•"/>
      <w:lvlJc w:val="left"/>
      <w:pPr>
        <w:ind w:left="10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EA8B690">
      <w:start w:val="1"/>
      <w:numFmt w:val="bullet"/>
      <w:lvlText w:val="o"/>
      <w:lvlJc w:val="left"/>
      <w:pPr>
        <w:ind w:left="17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3058EE5E">
      <w:start w:val="1"/>
      <w:numFmt w:val="bullet"/>
      <w:lvlText w:val="▪"/>
      <w:lvlJc w:val="left"/>
      <w:pPr>
        <w:ind w:left="24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0B504ED8">
      <w:start w:val="1"/>
      <w:numFmt w:val="bullet"/>
      <w:lvlText w:val="•"/>
      <w:lvlJc w:val="left"/>
      <w:pPr>
        <w:ind w:left="31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43AA0BC">
      <w:start w:val="1"/>
      <w:numFmt w:val="bullet"/>
      <w:lvlText w:val="o"/>
      <w:lvlJc w:val="left"/>
      <w:pPr>
        <w:ind w:left="39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5CC3CA2">
      <w:start w:val="1"/>
      <w:numFmt w:val="bullet"/>
      <w:lvlText w:val="▪"/>
      <w:lvlJc w:val="left"/>
      <w:pPr>
        <w:ind w:left="46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86A883DC">
      <w:start w:val="1"/>
      <w:numFmt w:val="bullet"/>
      <w:lvlText w:val="•"/>
      <w:lvlJc w:val="left"/>
      <w:pPr>
        <w:ind w:left="53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B04F008">
      <w:start w:val="1"/>
      <w:numFmt w:val="bullet"/>
      <w:lvlText w:val="o"/>
      <w:lvlJc w:val="left"/>
      <w:pPr>
        <w:ind w:left="60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0C0A5E10">
      <w:start w:val="1"/>
      <w:numFmt w:val="bullet"/>
      <w:lvlText w:val="▪"/>
      <w:lvlJc w:val="left"/>
      <w:pPr>
        <w:ind w:left="67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52CE7593"/>
    <w:multiLevelType w:val="multilevel"/>
    <w:tmpl w:val="BDDC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DB0C15"/>
    <w:multiLevelType w:val="hybridMultilevel"/>
    <w:tmpl w:val="80A0DB52"/>
    <w:lvl w:ilvl="0" w:tplc="5AC4AC3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1CF05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9ADE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80637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BC4C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8E6F1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6C0C9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6549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C2B6C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3C784B"/>
    <w:multiLevelType w:val="hybridMultilevel"/>
    <w:tmpl w:val="2BFCC5C2"/>
    <w:lvl w:ilvl="0" w:tplc="5F54AC36">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9E20E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CC750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E654F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34668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F233E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D61A3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122A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B0F56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E83447"/>
    <w:multiLevelType w:val="hybridMultilevel"/>
    <w:tmpl w:val="923A42E4"/>
    <w:lvl w:ilvl="0" w:tplc="7D547338">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D2A11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C6901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04873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AC923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36056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5A7AD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14412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06EB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7354825">
    <w:abstractNumId w:val="1"/>
  </w:num>
  <w:num w:numId="2" w16cid:durableId="126558863">
    <w:abstractNumId w:val="0"/>
  </w:num>
  <w:num w:numId="3" w16cid:durableId="1492134809">
    <w:abstractNumId w:val="5"/>
  </w:num>
  <w:num w:numId="4" w16cid:durableId="375857418">
    <w:abstractNumId w:val="3"/>
  </w:num>
  <w:num w:numId="5" w16cid:durableId="493254945">
    <w:abstractNumId w:val="4"/>
  </w:num>
  <w:num w:numId="6" w16cid:durableId="99086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AA"/>
    <w:rsid w:val="00054C67"/>
    <w:rsid w:val="00254411"/>
    <w:rsid w:val="00266B3A"/>
    <w:rsid w:val="00300F6A"/>
    <w:rsid w:val="003450B1"/>
    <w:rsid w:val="00345BF0"/>
    <w:rsid w:val="003C792A"/>
    <w:rsid w:val="0047288B"/>
    <w:rsid w:val="004E29C0"/>
    <w:rsid w:val="005E3D0F"/>
    <w:rsid w:val="005E4799"/>
    <w:rsid w:val="006C77DC"/>
    <w:rsid w:val="00720717"/>
    <w:rsid w:val="00947DAA"/>
    <w:rsid w:val="0098271D"/>
    <w:rsid w:val="00AE1E0C"/>
    <w:rsid w:val="00B13669"/>
    <w:rsid w:val="00C201B1"/>
    <w:rsid w:val="00D00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EA38"/>
  <w15:docId w15:val="{A234847C-1204-4F68-B69D-D7D16BE3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72071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720717"/>
  </w:style>
  <w:style w:type="character" w:customStyle="1" w:styleId="eop">
    <w:name w:val="eop"/>
    <w:basedOn w:val="DefaultParagraphFont"/>
    <w:rsid w:val="00720717"/>
  </w:style>
  <w:style w:type="paragraph" w:styleId="Header">
    <w:name w:val="header"/>
    <w:basedOn w:val="Normal"/>
    <w:link w:val="HeaderChar"/>
    <w:uiPriority w:val="99"/>
    <w:unhideWhenUsed/>
    <w:rsid w:val="00D00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D77"/>
    <w:rPr>
      <w:rFonts w:ascii="Calibri" w:eastAsia="Calibri" w:hAnsi="Calibri" w:cs="Calibri"/>
      <w:color w:val="000000"/>
      <w:sz w:val="22"/>
    </w:rPr>
  </w:style>
  <w:style w:type="paragraph" w:styleId="Footer">
    <w:name w:val="footer"/>
    <w:basedOn w:val="Normal"/>
    <w:link w:val="FooterChar"/>
    <w:uiPriority w:val="99"/>
    <w:unhideWhenUsed/>
    <w:rsid w:val="00D00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D7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intranet.oxfordshire.gov.uk/cms/content/safer-recruitment-and-disclosure-and-barring-service-chec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2.oxfordshire.gov.uk/cms/content/support-attending-interview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oxfordshire.gov.uk/cms/content/support-attending-interviews" TargetMode="External"/><Relationship Id="rId5" Type="http://schemas.openxmlformats.org/officeDocument/2006/relationships/footnotes" Target="footnotes.xml"/><Relationship Id="rId15" Type="http://schemas.openxmlformats.org/officeDocument/2006/relationships/hyperlink" Target="https://intranet.oxfordshire.gov.uk/cms/content/safer-recruitment-and-disclosure-and-barring-service-checks" TargetMode="External"/><Relationship Id="rId10" Type="http://schemas.openxmlformats.org/officeDocument/2006/relationships/hyperlink" Target="https://www2.oxfordshire.gov.uk/cms/content/support-attending-interviews" TargetMode="External"/><Relationship Id="rId4" Type="http://schemas.openxmlformats.org/officeDocument/2006/relationships/webSettings" Target="webSettings.xml"/><Relationship Id="rId9" Type="http://schemas.openxmlformats.org/officeDocument/2006/relationships/hyperlink" Target="https://www2.oxfordshire.gov.uk/cms/content/support-attending-interviews" TargetMode="External"/><Relationship Id="rId14" Type="http://schemas.openxmlformats.org/officeDocument/2006/relationships/hyperlink" Target="https://intranet.oxfordshire.gov.uk/cms/content/safer-recruitment-and-disclosure-and-barring-service-che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cp:lastModifiedBy>Akbar, Jay - Oxfordshire County Council</cp:lastModifiedBy>
  <cp:revision>2</cp:revision>
  <dcterms:created xsi:type="dcterms:W3CDTF">2025-09-17T07:22:00Z</dcterms:created>
  <dcterms:modified xsi:type="dcterms:W3CDTF">2025-09-17T07:22:00Z</dcterms:modified>
</cp:coreProperties>
</file>