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6585851" w:rsidR="00114762" w:rsidRPr="009F0647" w:rsidRDefault="00CB11A9" w:rsidP="00C927F1">
            <w:pPr>
              <w:rPr>
                <w:rFonts w:ascii="Arial" w:hAnsi="Arial" w:cs="Arial"/>
              </w:rPr>
            </w:pPr>
            <w:r>
              <w:rPr>
                <w:rFonts w:ascii="Arial" w:hAnsi="Arial" w:cs="Arial"/>
              </w:rPr>
              <w:t>Management Accountant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10F48B0" w:rsidR="00A405EF" w:rsidRPr="009F0647" w:rsidRDefault="00A405EF" w:rsidP="00C927F1">
            <w:pPr>
              <w:pStyle w:val="Normaltable"/>
              <w:rPr>
                <w:rFonts w:ascii="Arial" w:hAnsi="Arial" w:cs="Arial"/>
              </w:rPr>
            </w:pPr>
            <w:r w:rsidRPr="009F0647">
              <w:rPr>
                <w:rFonts w:ascii="Arial" w:hAnsi="Arial" w:cs="Arial"/>
                <w:szCs w:val="22"/>
              </w:rPr>
              <w:t>£</w:t>
            </w:r>
            <w:r w:rsidR="00CB11A9">
              <w:rPr>
                <w:rFonts w:ascii="Arial" w:hAnsi="Arial" w:cs="Arial"/>
              </w:rPr>
              <w:t>4</w:t>
            </w:r>
            <w:r w:rsidR="000609BE">
              <w:rPr>
                <w:rFonts w:ascii="Arial" w:hAnsi="Arial" w:cs="Arial"/>
              </w:rPr>
              <w:t>7</w:t>
            </w:r>
            <w:r w:rsidR="00020F65">
              <w:rPr>
                <w:rFonts w:ascii="Arial" w:hAnsi="Arial" w:cs="Arial"/>
              </w:rPr>
              <w:t>,</w:t>
            </w:r>
            <w:r w:rsidR="000609BE">
              <w:rPr>
                <w:rFonts w:ascii="Arial" w:hAnsi="Arial" w:cs="Arial"/>
              </w:rPr>
              <w:t>420</w:t>
            </w:r>
            <w:r w:rsidR="00CB11A9">
              <w:rPr>
                <w:rFonts w:ascii="Arial" w:hAnsi="Arial" w:cs="Arial"/>
              </w:rPr>
              <w:t>-£</w:t>
            </w:r>
            <w:r w:rsidR="000609BE">
              <w:rPr>
                <w:rFonts w:ascii="Arial" w:hAnsi="Arial" w:cs="Arial"/>
              </w:rPr>
              <w:t>50</w:t>
            </w:r>
            <w:r w:rsidR="00020F65">
              <w:rPr>
                <w:rFonts w:ascii="Arial" w:hAnsi="Arial" w:cs="Arial"/>
              </w:rPr>
              <w:t>,</w:t>
            </w:r>
            <w:r w:rsidR="000609BE">
              <w:rPr>
                <w:rFonts w:ascii="Arial" w:hAnsi="Arial" w:cs="Arial"/>
              </w:rPr>
              <w:t>512</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6154F5A" w:rsidR="00A405EF" w:rsidRPr="00471DAB" w:rsidRDefault="00CB11A9" w:rsidP="00C927F1">
            <w:pPr>
              <w:rPr>
                <w:rFonts w:ascii="Arial" w:hAnsi="Arial" w:cs="Arial"/>
              </w:rPr>
            </w:pPr>
            <w:r>
              <w:rPr>
                <w:rFonts w:ascii="Arial" w:hAnsi="Arial" w:cs="Arial"/>
              </w:rPr>
              <w:t>13</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A920FD4" w:rsidR="00114762" w:rsidRDefault="00CB11A9" w:rsidP="00C927F1">
            <w:r>
              <w:rPr>
                <w:rFonts w:ascii="Arial" w:hAnsi="Arial" w:cs="Arial"/>
              </w:rP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0761395" w:rsidR="00114762" w:rsidRDefault="00020F65" w:rsidP="00C927F1">
            <w:r>
              <w:rPr>
                <w:rFonts w:ascii="Arial" w:hAnsi="Arial" w:cs="Arial"/>
              </w:rPr>
              <w:t xml:space="preserve">Finance </w:t>
            </w:r>
            <w:r w:rsidR="00CB11A9">
              <w:rPr>
                <w:rFonts w:ascii="Arial" w:hAnsi="Arial" w:cs="Arial"/>
              </w:rPr>
              <w:t>Business Partnering</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CD9ED42" w:rsidR="00114762" w:rsidRDefault="00CB11A9" w:rsidP="00C927F1">
            <w:r>
              <w:rPr>
                <w:rFonts w:ascii="Arial" w:hAnsi="Arial" w:cs="Arial"/>
              </w:rPr>
              <w:t>Finance</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6F6FC44E" w:rsidR="00114762" w:rsidRDefault="00CB11A9" w:rsidP="00C927F1">
            <w:r>
              <w:rPr>
                <w:rFonts w:ascii="Arial" w:hAnsi="Arial" w:cs="Arial"/>
              </w:rPr>
              <w:t xml:space="preserve">County Hall, Oxford with </w:t>
            </w:r>
            <w:r w:rsidR="0038177E">
              <w:rPr>
                <w:rFonts w:ascii="Arial" w:hAnsi="Arial" w:cs="Arial"/>
              </w:rPr>
              <w:t>some flexible working available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DCAE18B" w:rsidR="00114762" w:rsidRPr="009F0647" w:rsidRDefault="0038177E" w:rsidP="00C927F1">
            <w:pPr>
              <w:pStyle w:val="Normaltable"/>
              <w:rPr>
                <w:rFonts w:ascii="Arial" w:hAnsi="Arial" w:cs="Arial"/>
              </w:rPr>
            </w:pPr>
            <w:r>
              <w:rPr>
                <w:rFonts w:ascii="Arial" w:hAnsi="Arial" w:cs="Arial"/>
              </w:rPr>
              <w:t>None</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5B5D0EA5" w:rsidR="00114762" w:rsidRPr="009F0647" w:rsidRDefault="0038177E" w:rsidP="00C927F1">
            <w:pPr>
              <w:pStyle w:val="Normaltable"/>
              <w:rPr>
                <w:rFonts w:ascii="Arial" w:hAnsi="Arial" w:cs="Arial"/>
              </w:rPr>
            </w:pPr>
            <w:r>
              <w:rPr>
                <w:rFonts w:ascii="Arial" w:hAnsi="Arial" w:cs="Arial"/>
              </w:rPr>
              <w:t>Assistant Finance Business Partner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72E4BAB9" w:rsidR="00114762" w:rsidRPr="009F0647" w:rsidRDefault="0038177E"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3F5CFB3" w14:textId="742EB5E9"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 xml:space="preserve">To support the Assistant Finance Business Partner in providing strategic financial insight, analysis and commercial thinking to the nominated </w:t>
            </w:r>
            <w:r w:rsidR="009C567D">
              <w:rPr>
                <w:rFonts w:ascii="Arial" w:hAnsi="Arial" w:cs="Arial"/>
                <w:szCs w:val="22"/>
                <w:lang w:eastAsia="en-GB"/>
              </w:rPr>
              <w:t>service areas</w:t>
            </w:r>
            <w:r w:rsidRPr="0038177E">
              <w:rPr>
                <w:rFonts w:ascii="Arial" w:hAnsi="Arial" w:cs="Arial"/>
                <w:szCs w:val="22"/>
                <w:lang w:eastAsia="en-GB"/>
              </w:rPr>
              <w:t xml:space="preserve"> </w:t>
            </w:r>
            <w:r w:rsidRPr="0038177E">
              <w:rPr>
                <w:rFonts w:ascii="Arial" w:hAnsi="Arial"/>
                <w:szCs w:val="22"/>
                <w:lang w:eastAsia="en-GB"/>
              </w:rPr>
              <w:t xml:space="preserve">including the validation of the </w:t>
            </w:r>
            <w:r w:rsidR="00020F65">
              <w:rPr>
                <w:rFonts w:ascii="Arial" w:hAnsi="Arial"/>
                <w:szCs w:val="22"/>
                <w:lang w:eastAsia="en-GB"/>
              </w:rPr>
              <w:t>budget and business p</w:t>
            </w:r>
            <w:r w:rsidRPr="0038177E">
              <w:rPr>
                <w:rFonts w:ascii="Arial" w:hAnsi="Arial"/>
                <w:szCs w:val="22"/>
                <w:lang w:eastAsia="en-GB"/>
              </w:rPr>
              <w:t xml:space="preserve">lanning, </w:t>
            </w:r>
            <w:r w:rsidR="00020F65">
              <w:rPr>
                <w:rFonts w:ascii="Arial" w:hAnsi="Arial"/>
                <w:szCs w:val="22"/>
                <w:lang w:eastAsia="en-GB"/>
              </w:rPr>
              <w:t>f</w:t>
            </w:r>
            <w:r w:rsidRPr="0038177E">
              <w:rPr>
                <w:rFonts w:ascii="Arial" w:hAnsi="Arial"/>
                <w:szCs w:val="22"/>
                <w:lang w:eastAsia="en-GB"/>
              </w:rPr>
              <w:t xml:space="preserve">inancial </w:t>
            </w:r>
            <w:r w:rsidR="00020F65">
              <w:rPr>
                <w:rFonts w:ascii="Arial" w:hAnsi="Arial"/>
                <w:szCs w:val="22"/>
                <w:lang w:eastAsia="en-GB"/>
              </w:rPr>
              <w:t>m</w:t>
            </w:r>
            <w:r w:rsidRPr="0038177E">
              <w:rPr>
                <w:rFonts w:ascii="Arial" w:hAnsi="Arial"/>
                <w:szCs w:val="22"/>
                <w:lang w:eastAsia="en-GB"/>
              </w:rPr>
              <w:t xml:space="preserve">onitoring and </w:t>
            </w:r>
            <w:r w:rsidR="00020F65">
              <w:rPr>
                <w:rFonts w:ascii="Arial" w:hAnsi="Arial"/>
                <w:szCs w:val="22"/>
                <w:lang w:eastAsia="en-GB"/>
              </w:rPr>
              <w:t>f</w:t>
            </w:r>
            <w:r w:rsidRPr="0038177E">
              <w:rPr>
                <w:rFonts w:ascii="Arial" w:hAnsi="Arial"/>
                <w:szCs w:val="22"/>
                <w:lang w:eastAsia="en-GB"/>
              </w:rPr>
              <w:t xml:space="preserve">inal </w:t>
            </w:r>
            <w:r w:rsidR="00020F65">
              <w:rPr>
                <w:rFonts w:ascii="Arial" w:hAnsi="Arial"/>
                <w:szCs w:val="22"/>
                <w:lang w:eastAsia="en-GB"/>
              </w:rPr>
              <w:t>a</w:t>
            </w:r>
            <w:r w:rsidRPr="0038177E">
              <w:rPr>
                <w:rFonts w:ascii="Arial" w:hAnsi="Arial"/>
                <w:szCs w:val="22"/>
                <w:lang w:eastAsia="en-GB"/>
              </w:rPr>
              <w:t>ccounts processes.</w:t>
            </w:r>
          </w:p>
          <w:p w14:paraId="482DDEF8" w14:textId="702C81E5"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provide on-going support, advice and challenge to cost centre, project and service managers of agreed high risk budget areas</w:t>
            </w:r>
            <w:r w:rsidR="00020F65">
              <w:rPr>
                <w:rFonts w:ascii="Arial" w:hAnsi="Arial" w:cs="Arial"/>
                <w:szCs w:val="22"/>
                <w:lang w:eastAsia="en-GB"/>
              </w:rPr>
              <w:t>.</w:t>
            </w:r>
          </w:p>
          <w:p w14:paraId="0D732971" w14:textId="57BD3DF5" w:rsidR="0038177E" w:rsidRPr="0038177E" w:rsidRDefault="0038177E" w:rsidP="0038177E">
            <w:pPr>
              <w:numPr>
                <w:ilvl w:val="0"/>
                <w:numId w:val="2"/>
              </w:numPr>
            </w:pPr>
            <w:r w:rsidRPr="0038177E">
              <w:rPr>
                <w:rFonts w:ascii="Arial" w:hAnsi="Arial" w:cs="Arial"/>
                <w:szCs w:val="22"/>
                <w:lang w:eastAsia="en-GB"/>
              </w:rPr>
              <w:t>To assist in providing support for major projects and contracts</w:t>
            </w:r>
            <w:r w:rsidR="00020F65">
              <w:rPr>
                <w:rFonts w:ascii="Arial" w:hAnsi="Arial" w:cs="Arial"/>
                <w:szCs w:val="22"/>
                <w:lang w:eastAsia="en-GB"/>
              </w:rPr>
              <w:t>.</w:t>
            </w:r>
          </w:p>
          <w:p w14:paraId="51BA6954" w14:textId="43F6971C" w:rsidR="00B0457A" w:rsidRPr="00B0457A" w:rsidRDefault="0038177E" w:rsidP="0038177E">
            <w:pPr>
              <w:numPr>
                <w:ilvl w:val="0"/>
                <w:numId w:val="2"/>
              </w:numPr>
            </w:pPr>
            <w:r w:rsidRPr="0038177E">
              <w:rPr>
                <w:rFonts w:ascii="Arial" w:hAnsi="Arial" w:cs="Arial"/>
                <w:szCs w:val="22"/>
              </w:rPr>
              <w:t>To deputise for the Assistant Finance Business Partner as appropriate</w:t>
            </w:r>
            <w:bookmarkEnd w:id="1"/>
            <w:r w:rsidR="00020F65">
              <w:rPr>
                <w:rFonts w:ascii="Arial" w:hAnsi="Arial" w:cs="Arial"/>
                <w:szCs w:val="22"/>
              </w:rPr>
              <w:t>.</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70B1526" w14:textId="02D919A2"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 xml:space="preserve">To support the Assistant Finance Business Partner in providing financial scrutiny, support, insight, analysis and commercial thinking to </w:t>
            </w:r>
            <w:r w:rsidR="00020F65">
              <w:rPr>
                <w:rFonts w:ascii="Arial" w:hAnsi="Arial" w:cs="Arial"/>
                <w:szCs w:val="22"/>
                <w:lang w:eastAsia="en-GB"/>
              </w:rPr>
              <w:t>s</w:t>
            </w:r>
            <w:r w:rsidRPr="0038177E">
              <w:rPr>
                <w:rFonts w:ascii="Arial" w:hAnsi="Arial" w:cs="Arial"/>
                <w:szCs w:val="22"/>
                <w:lang w:eastAsia="en-GB"/>
              </w:rPr>
              <w:t xml:space="preserve">enior </w:t>
            </w:r>
            <w:r w:rsidR="00020F65">
              <w:rPr>
                <w:rFonts w:ascii="Arial" w:hAnsi="Arial" w:cs="Arial"/>
                <w:szCs w:val="22"/>
                <w:lang w:eastAsia="en-GB"/>
              </w:rPr>
              <w:t>m</w:t>
            </w:r>
            <w:r w:rsidRPr="0038177E">
              <w:rPr>
                <w:rFonts w:ascii="Arial" w:hAnsi="Arial" w:cs="Arial"/>
                <w:szCs w:val="22"/>
                <w:lang w:eastAsia="en-GB"/>
              </w:rPr>
              <w:t xml:space="preserve">anagers and </w:t>
            </w:r>
            <w:r w:rsidR="00020F65">
              <w:rPr>
                <w:rFonts w:ascii="Arial" w:hAnsi="Arial" w:cs="Arial"/>
                <w:szCs w:val="22"/>
                <w:lang w:eastAsia="en-GB"/>
              </w:rPr>
              <w:t>p</w:t>
            </w:r>
            <w:r w:rsidRPr="0038177E">
              <w:rPr>
                <w:rFonts w:ascii="Arial" w:hAnsi="Arial" w:cs="Arial"/>
                <w:szCs w:val="22"/>
                <w:lang w:eastAsia="en-GB"/>
              </w:rPr>
              <w:t>artners to facilitate effective management and decision making.</w:t>
            </w:r>
          </w:p>
          <w:p w14:paraId="0F37248E" w14:textId="20E3EBCD"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provide continuous support, advice and challenge to cost centre and</w:t>
            </w:r>
            <w:r w:rsidR="00E90497">
              <w:rPr>
                <w:rFonts w:ascii="Arial" w:hAnsi="Arial" w:cs="Arial"/>
                <w:szCs w:val="22"/>
                <w:lang w:eastAsia="en-GB"/>
              </w:rPr>
              <w:t xml:space="preserve"> </w:t>
            </w:r>
            <w:r w:rsidRPr="0038177E">
              <w:rPr>
                <w:rFonts w:ascii="Arial" w:hAnsi="Arial" w:cs="Arial"/>
                <w:szCs w:val="22"/>
                <w:lang w:eastAsia="en-GB"/>
              </w:rPr>
              <w:t>/</w:t>
            </w:r>
            <w:r w:rsidR="00E90497">
              <w:rPr>
                <w:rFonts w:ascii="Arial" w:hAnsi="Arial" w:cs="Arial"/>
                <w:szCs w:val="22"/>
                <w:lang w:eastAsia="en-GB"/>
              </w:rPr>
              <w:t xml:space="preserve"> </w:t>
            </w:r>
            <w:r w:rsidRPr="0038177E">
              <w:rPr>
                <w:rFonts w:ascii="Arial" w:hAnsi="Arial" w:cs="Arial"/>
                <w:szCs w:val="22"/>
                <w:lang w:eastAsia="en-GB"/>
              </w:rPr>
              <w:t xml:space="preserve">or service / project managers of agreed high risk budget areas, including the capital programme as appropriate; this includes performance and financial monitoring; savings proposals as part of the </w:t>
            </w:r>
            <w:r w:rsidR="00020F65">
              <w:rPr>
                <w:rFonts w:ascii="Arial" w:hAnsi="Arial" w:cs="Arial"/>
                <w:szCs w:val="22"/>
                <w:lang w:eastAsia="en-GB"/>
              </w:rPr>
              <w:t>budget and business p</w:t>
            </w:r>
            <w:r w:rsidRPr="0038177E">
              <w:rPr>
                <w:rFonts w:ascii="Arial" w:hAnsi="Arial" w:cs="Arial"/>
                <w:szCs w:val="22"/>
                <w:lang w:eastAsia="en-GB"/>
              </w:rPr>
              <w:t xml:space="preserve">lanning process; and, service developments, management of budget pressures and impacts of new legislation or government initiatives. </w:t>
            </w:r>
          </w:p>
          <w:p w14:paraId="51821594" w14:textId="1FFFF3C2"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lastRenderedPageBreak/>
              <w:t>To assist in the preparation of option and project appraisals for</w:t>
            </w:r>
            <w:r w:rsidR="00E90497">
              <w:rPr>
                <w:rFonts w:ascii="Arial" w:hAnsi="Arial" w:cs="Arial"/>
                <w:szCs w:val="22"/>
                <w:lang w:eastAsia="en-GB"/>
              </w:rPr>
              <w:t xml:space="preserve"> revenue and</w:t>
            </w:r>
            <w:r w:rsidRPr="0038177E">
              <w:rPr>
                <w:rFonts w:ascii="Arial" w:hAnsi="Arial" w:cs="Arial"/>
                <w:szCs w:val="22"/>
                <w:lang w:eastAsia="en-GB"/>
              </w:rPr>
              <w:t xml:space="preserve"> capital schemes.</w:t>
            </w:r>
          </w:p>
          <w:p w14:paraId="0682BF3D" w14:textId="77777777"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support service managers in the preparation of capital budgets, including provision of financial / funding information.</w:t>
            </w:r>
          </w:p>
          <w:p w14:paraId="60EF2CEC" w14:textId="77777777"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validate and provide assurance on the achievability of action plans to bring agreed budget areas back into balance.</w:t>
            </w:r>
          </w:p>
          <w:p w14:paraId="529B488D" w14:textId="77777777"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 xml:space="preserve">To coach managers of high-risk budget areas to ensure that they can adequately discharge their financial management responsibilities. </w:t>
            </w:r>
          </w:p>
          <w:p w14:paraId="2A3B3BDD" w14:textId="0D7530D8"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provide assurance to F</w:t>
            </w:r>
            <w:r w:rsidR="00E90497">
              <w:rPr>
                <w:rFonts w:ascii="Arial" w:hAnsi="Arial" w:cs="Arial"/>
                <w:szCs w:val="22"/>
                <w:lang w:eastAsia="en-GB"/>
              </w:rPr>
              <w:t xml:space="preserve">inance </w:t>
            </w:r>
            <w:r w:rsidRPr="0038177E">
              <w:rPr>
                <w:rFonts w:ascii="Arial" w:hAnsi="Arial" w:cs="Arial"/>
                <w:szCs w:val="22"/>
                <w:lang w:eastAsia="en-GB"/>
              </w:rPr>
              <w:t>B</w:t>
            </w:r>
            <w:r w:rsidR="00E90497">
              <w:rPr>
                <w:rFonts w:ascii="Arial" w:hAnsi="Arial" w:cs="Arial"/>
                <w:szCs w:val="22"/>
                <w:lang w:eastAsia="en-GB"/>
              </w:rPr>
              <w:t xml:space="preserve">usiness </w:t>
            </w:r>
            <w:r w:rsidRPr="0038177E">
              <w:rPr>
                <w:rFonts w:ascii="Arial" w:hAnsi="Arial" w:cs="Arial"/>
                <w:szCs w:val="22"/>
                <w:lang w:eastAsia="en-GB"/>
              </w:rPr>
              <w:t>P</w:t>
            </w:r>
            <w:r w:rsidR="00E90497">
              <w:rPr>
                <w:rFonts w:ascii="Arial" w:hAnsi="Arial" w:cs="Arial"/>
                <w:szCs w:val="22"/>
                <w:lang w:eastAsia="en-GB"/>
              </w:rPr>
              <w:t>artner</w:t>
            </w:r>
            <w:r w:rsidRPr="0038177E">
              <w:rPr>
                <w:rFonts w:ascii="Arial" w:hAnsi="Arial" w:cs="Arial"/>
                <w:szCs w:val="22"/>
                <w:lang w:eastAsia="en-GB"/>
              </w:rPr>
              <w:t>’s regarding the projected year end variation of agreed high risk budget areas.</w:t>
            </w:r>
          </w:p>
          <w:p w14:paraId="3D7463AE" w14:textId="77777777"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provide advice and support for major projects and contracts as directed by the Assistant Finance Business Partner, including procurements.</w:t>
            </w:r>
          </w:p>
          <w:p w14:paraId="3520CE3F" w14:textId="77777777"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To provide advice and support for service restructurings as agreed and as directed by the Assistant Finance Business Partner.</w:t>
            </w:r>
          </w:p>
          <w:p w14:paraId="46951E07" w14:textId="64A929DF" w:rsidR="0038177E" w:rsidRPr="0038177E" w:rsidRDefault="0038177E" w:rsidP="0038177E">
            <w:pPr>
              <w:numPr>
                <w:ilvl w:val="0"/>
                <w:numId w:val="2"/>
              </w:numPr>
              <w:rPr>
                <w:rFonts w:ascii="Arial" w:hAnsi="Arial" w:cs="Arial"/>
                <w:szCs w:val="22"/>
                <w:lang w:eastAsia="en-GB"/>
              </w:rPr>
            </w:pPr>
            <w:r w:rsidRPr="0038177E">
              <w:rPr>
                <w:rFonts w:ascii="Arial" w:hAnsi="Arial" w:cs="Arial"/>
                <w:szCs w:val="22"/>
                <w:lang w:eastAsia="en-GB"/>
              </w:rPr>
              <w:t xml:space="preserve">To provide advice, support and challenge in the final accounts process, including preparation of </w:t>
            </w:r>
            <w:r w:rsidR="009C567D">
              <w:rPr>
                <w:rFonts w:ascii="Arial" w:hAnsi="Arial" w:cs="Arial"/>
                <w:szCs w:val="22"/>
                <w:lang w:eastAsia="en-GB"/>
              </w:rPr>
              <w:t>service</w:t>
            </w:r>
            <w:r w:rsidRPr="0038177E">
              <w:rPr>
                <w:rFonts w:ascii="Arial" w:hAnsi="Arial" w:cs="Arial"/>
                <w:szCs w:val="22"/>
                <w:lang w:eastAsia="en-GB"/>
              </w:rPr>
              <w:t xml:space="preserve"> capital returns and working papers.</w:t>
            </w:r>
            <w:r w:rsidRPr="0038177E">
              <w:rPr>
                <w:rFonts w:ascii="Arial" w:hAnsi="Arial" w:cs="Arial"/>
                <w:szCs w:val="22"/>
                <w:lang w:eastAsia="en-GB"/>
              </w:rPr>
              <w:tab/>
            </w:r>
          </w:p>
          <w:p w14:paraId="07B3765D" w14:textId="741AE68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default" r:id="rId11"/>
          <w:footerReference w:type="default" r:id="rId12"/>
          <w:headerReference w:type="first" r:id="rId13"/>
          <w:footerReference w:type="first" r:id="rId14"/>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3F85601C"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and desirable criteria</w:t>
      </w:r>
      <w:r w:rsidR="00E90497">
        <w:rPr>
          <w:rFonts w:ascii="Arial" w:hAnsi="Arial" w:cs="Arial"/>
        </w:rPr>
        <w:t>.</w:t>
      </w:r>
      <w:r>
        <w:rPr>
          <w:rFonts w:ascii="Arial" w:hAnsi="Arial" w:cs="Arial"/>
        </w:rPr>
        <w:t xml:space="preserve">  </w:t>
      </w:r>
      <w:r w:rsidRPr="00AB4942">
        <w:rPr>
          <w:rFonts w:ascii="Arial" w:hAnsi="Arial" w:cs="Arial"/>
          <w:szCs w:val="22"/>
        </w:rPr>
        <w:t xml:space="preserve">The criteria are aligned to our </w:t>
      </w:r>
      <w:hyperlink r:id="rId15"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AC4F96B"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w:t>
      </w:r>
    </w:p>
    <w:p w14:paraId="19B35B84" w14:textId="77777777" w:rsidR="00E90497" w:rsidRPr="009F0647" w:rsidRDefault="00E90497"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38177E" w:rsidRPr="009F0647" w14:paraId="3F9D28AE" w14:textId="77777777" w:rsidTr="00BA5376">
        <w:tc>
          <w:tcPr>
            <w:tcW w:w="4045" w:type="pct"/>
            <w:vAlign w:val="center"/>
          </w:tcPr>
          <w:p w14:paraId="7F6E0554" w14:textId="5D291CBB" w:rsidR="0038177E" w:rsidRPr="0055657C" w:rsidRDefault="0038177E" w:rsidP="0038177E">
            <w:pPr>
              <w:spacing w:before="120" w:after="120"/>
              <w:jc w:val="both"/>
              <w:rPr>
                <w:rFonts w:ascii="Arial" w:hAnsi="Arial" w:cs="Arial"/>
                <w:noProof/>
                <w:szCs w:val="22"/>
              </w:rPr>
            </w:pPr>
            <w:r w:rsidRPr="0055657C">
              <w:rPr>
                <w:rFonts w:ascii="Arial" w:hAnsi="Arial" w:cs="Arial"/>
                <w:szCs w:val="22"/>
              </w:rPr>
              <w:t xml:space="preserve">CCAB or CIMA Qualified with post qualification </w:t>
            </w:r>
            <w:r w:rsidR="00E90497">
              <w:rPr>
                <w:rFonts w:ascii="Arial" w:hAnsi="Arial" w:cs="Arial"/>
                <w:szCs w:val="22"/>
              </w:rPr>
              <w:t>f</w:t>
            </w:r>
            <w:r w:rsidRPr="0055657C">
              <w:rPr>
                <w:rFonts w:ascii="Arial" w:hAnsi="Arial" w:cs="Arial"/>
                <w:szCs w:val="22"/>
              </w:rPr>
              <w:t xml:space="preserve">inance / </w:t>
            </w:r>
            <w:r w:rsidR="00E90497">
              <w:rPr>
                <w:rFonts w:ascii="Arial" w:hAnsi="Arial" w:cs="Arial"/>
                <w:szCs w:val="22"/>
              </w:rPr>
              <w:t>a</w:t>
            </w:r>
            <w:r w:rsidRPr="0055657C">
              <w:rPr>
                <w:rFonts w:ascii="Arial" w:hAnsi="Arial" w:cs="Arial"/>
                <w:szCs w:val="22"/>
              </w:rPr>
              <w:t xml:space="preserve">ccounting experience. </w:t>
            </w:r>
          </w:p>
        </w:tc>
        <w:tc>
          <w:tcPr>
            <w:tcW w:w="955" w:type="pct"/>
          </w:tcPr>
          <w:p w14:paraId="3ACF592F" w14:textId="5724DD59"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,D</w:t>
            </w:r>
          </w:p>
        </w:tc>
      </w:tr>
      <w:tr w:rsidR="0038177E" w:rsidRPr="009F0647" w14:paraId="26CC1E89" w14:textId="77777777" w:rsidTr="00BA5376">
        <w:tc>
          <w:tcPr>
            <w:tcW w:w="4045" w:type="pct"/>
            <w:vAlign w:val="center"/>
          </w:tcPr>
          <w:p w14:paraId="0B2E756E" w14:textId="3520B755" w:rsidR="0038177E" w:rsidRPr="0055657C" w:rsidRDefault="0038177E" w:rsidP="0055657C">
            <w:pPr>
              <w:jc w:val="both"/>
              <w:rPr>
                <w:rFonts w:ascii="Arial" w:hAnsi="Arial" w:cs="Arial"/>
                <w:noProof/>
                <w:szCs w:val="22"/>
              </w:rPr>
            </w:pPr>
            <w:r w:rsidRPr="0055657C">
              <w:rPr>
                <w:rFonts w:ascii="Arial" w:hAnsi="Arial" w:cs="Arial"/>
                <w:szCs w:val="22"/>
              </w:rPr>
              <w:t>Experience in supporting complex service delivery. With expert technical knowledge and experience, and the ability to analyse and interpret information</w:t>
            </w:r>
            <w:r w:rsidR="00E90497">
              <w:rPr>
                <w:rFonts w:ascii="Arial" w:hAnsi="Arial" w:cs="Arial"/>
                <w:szCs w:val="22"/>
              </w:rPr>
              <w:t>.</w:t>
            </w:r>
          </w:p>
        </w:tc>
        <w:tc>
          <w:tcPr>
            <w:tcW w:w="955" w:type="pct"/>
          </w:tcPr>
          <w:p w14:paraId="105BA4C0" w14:textId="5D1A4400"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1B292C93" w14:textId="77777777" w:rsidTr="00BA5376">
        <w:tc>
          <w:tcPr>
            <w:tcW w:w="4045" w:type="pct"/>
            <w:vAlign w:val="center"/>
          </w:tcPr>
          <w:p w14:paraId="7FBC3DDD" w14:textId="0D4023E7" w:rsidR="0038177E" w:rsidRPr="0055657C" w:rsidRDefault="0038177E" w:rsidP="0055657C">
            <w:pPr>
              <w:jc w:val="both"/>
              <w:rPr>
                <w:rFonts w:ascii="Arial" w:hAnsi="Arial" w:cs="Arial"/>
                <w:noProof/>
                <w:szCs w:val="22"/>
              </w:rPr>
            </w:pPr>
            <w:r w:rsidRPr="0055657C">
              <w:rPr>
                <w:rFonts w:ascii="Arial" w:hAnsi="Arial" w:cs="Arial"/>
                <w:szCs w:val="22"/>
              </w:rPr>
              <w:t>Sound knowledge and understanding of financial management, business planning, corporate governance, and risk management, processes and procedures, and sound knowledge of the wider sector / external influences.</w:t>
            </w:r>
          </w:p>
        </w:tc>
        <w:tc>
          <w:tcPr>
            <w:tcW w:w="955" w:type="pct"/>
          </w:tcPr>
          <w:p w14:paraId="739E4E27" w14:textId="478AC695"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,T</w:t>
            </w:r>
          </w:p>
        </w:tc>
      </w:tr>
      <w:tr w:rsidR="0038177E" w:rsidRPr="009F0647" w14:paraId="55A1407B" w14:textId="77777777" w:rsidTr="00BA5376">
        <w:tc>
          <w:tcPr>
            <w:tcW w:w="4045" w:type="pct"/>
            <w:vAlign w:val="center"/>
          </w:tcPr>
          <w:p w14:paraId="159FC75D" w14:textId="775B4BCA" w:rsidR="0038177E" w:rsidRPr="0055657C" w:rsidRDefault="0038177E" w:rsidP="0055657C">
            <w:pPr>
              <w:jc w:val="both"/>
              <w:rPr>
                <w:rFonts w:ascii="Arial" w:hAnsi="Arial" w:cs="Arial"/>
                <w:noProof/>
                <w:szCs w:val="22"/>
              </w:rPr>
            </w:pPr>
            <w:r w:rsidRPr="0055657C">
              <w:rPr>
                <w:rFonts w:ascii="Arial" w:hAnsi="Arial" w:cs="Arial"/>
                <w:szCs w:val="22"/>
              </w:rPr>
              <w:t>Authority and credibility to work effectively in a political environment and build productive relationships and engage successfully with colleagues, partners and customers</w:t>
            </w:r>
          </w:p>
        </w:tc>
        <w:tc>
          <w:tcPr>
            <w:tcW w:w="955" w:type="pct"/>
          </w:tcPr>
          <w:p w14:paraId="2DB00AF6" w14:textId="678A57AF"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5254FEB9" w14:textId="77777777" w:rsidTr="00BA5376">
        <w:tc>
          <w:tcPr>
            <w:tcW w:w="4045" w:type="pct"/>
            <w:vAlign w:val="center"/>
          </w:tcPr>
          <w:p w14:paraId="2633829B" w14:textId="70AE12F5" w:rsidR="0038177E" w:rsidRPr="0055657C" w:rsidRDefault="0038177E" w:rsidP="0038177E">
            <w:pPr>
              <w:spacing w:before="120" w:after="120"/>
              <w:jc w:val="both"/>
              <w:rPr>
                <w:rFonts w:ascii="Arial" w:hAnsi="Arial" w:cs="Arial"/>
                <w:noProof/>
                <w:szCs w:val="22"/>
              </w:rPr>
            </w:pPr>
            <w:r w:rsidRPr="0055657C">
              <w:rPr>
                <w:rFonts w:ascii="Arial" w:hAnsi="Arial" w:cs="Arial"/>
                <w:szCs w:val="22"/>
              </w:rPr>
              <w:t xml:space="preserve">Good communicator who can communicate effectively with others </w:t>
            </w:r>
            <w:proofErr w:type="gramStart"/>
            <w:r w:rsidRPr="0055657C">
              <w:rPr>
                <w:rFonts w:ascii="Arial" w:hAnsi="Arial" w:cs="Arial"/>
                <w:szCs w:val="22"/>
              </w:rPr>
              <w:t>in order to</w:t>
            </w:r>
            <w:proofErr w:type="gramEnd"/>
            <w:r w:rsidRPr="0055657C">
              <w:rPr>
                <w:rFonts w:ascii="Arial" w:hAnsi="Arial" w:cs="Arial"/>
                <w:szCs w:val="22"/>
              </w:rPr>
              <w:t xml:space="preserve"> inform, instruct, persuade and encourage feedback</w:t>
            </w:r>
          </w:p>
        </w:tc>
        <w:tc>
          <w:tcPr>
            <w:tcW w:w="955" w:type="pct"/>
          </w:tcPr>
          <w:p w14:paraId="21263892" w14:textId="2D156786"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,T</w:t>
            </w:r>
          </w:p>
        </w:tc>
      </w:tr>
      <w:tr w:rsidR="0038177E" w:rsidRPr="009F0647" w14:paraId="0CD91B74" w14:textId="77777777" w:rsidTr="00BA5376">
        <w:trPr>
          <w:trHeight w:val="510"/>
        </w:trPr>
        <w:tc>
          <w:tcPr>
            <w:tcW w:w="4045" w:type="pct"/>
            <w:vAlign w:val="center"/>
          </w:tcPr>
          <w:p w14:paraId="21BCD633" w14:textId="43CF07D5" w:rsidR="0038177E" w:rsidRPr="0055657C" w:rsidRDefault="0038177E" w:rsidP="0055657C">
            <w:pPr>
              <w:jc w:val="both"/>
              <w:rPr>
                <w:rFonts w:ascii="Arial" w:hAnsi="Arial" w:cs="Arial"/>
                <w:noProof/>
                <w:szCs w:val="22"/>
              </w:rPr>
            </w:pPr>
            <w:r w:rsidRPr="0055657C">
              <w:rPr>
                <w:rFonts w:ascii="Arial" w:hAnsi="Arial" w:cs="Arial"/>
                <w:szCs w:val="22"/>
              </w:rPr>
              <w:t>Ability and experience of working off own initiative, making effective decisions, with experience of and ability to work collaboratively with senior managers, colleagues and partners to make informed and insightful decisions.</w:t>
            </w:r>
          </w:p>
        </w:tc>
        <w:tc>
          <w:tcPr>
            <w:tcW w:w="955" w:type="pct"/>
          </w:tcPr>
          <w:p w14:paraId="647237F2" w14:textId="7AB507A3"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2E8DA925" w14:textId="77777777" w:rsidTr="00BA5376">
        <w:trPr>
          <w:trHeight w:val="510"/>
        </w:trPr>
        <w:tc>
          <w:tcPr>
            <w:tcW w:w="4045" w:type="pct"/>
            <w:vAlign w:val="center"/>
          </w:tcPr>
          <w:p w14:paraId="7B1FEF7B" w14:textId="0FDD83D8" w:rsidR="0038177E" w:rsidRPr="0055657C" w:rsidRDefault="0038177E" w:rsidP="0055657C">
            <w:pPr>
              <w:jc w:val="both"/>
              <w:rPr>
                <w:rFonts w:ascii="Arial" w:hAnsi="Arial" w:cs="Arial"/>
                <w:noProof/>
                <w:szCs w:val="22"/>
              </w:rPr>
            </w:pPr>
            <w:r w:rsidRPr="0055657C">
              <w:rPr>
                <w:rFonts w:ascii="Arial" w:hAnsi="Arial" w:cs="Arial"/>
                <w:szCs w:val="22"/>
              </w:rPr>
              <w:t xml:space="preserve">Sound persuasion and negotiating skills, </w:t>
            </w:r>
            <w:proofErr w:type="gramStart"/>
            <w:r w:rsidRPr="0055657C">
              <w:rPr>
                <w:rFonts w:ascii="Arial" w:hAnsi="Arial" w:cs="Arial"/>
                <w:szCs w:val="22"/>
              </w:rPr>
              <w:t>in order to</w:t>
            </w:r>
            <w:proofErr w:type="gramEnd"/>
            <w:r w:rsidRPr="0055657C">
              <w:rPr>
                <w:rFonts w:ascii="Arial" w:hAnsi="Arial" w:cs="Arial"/>
                <w:szCs w:val="22"/>
              </w:rPr>
              <w:t xml:space="preserve"> motivate people and partnerships and influence outcomes critical to the success of the </w:t>
            </w:r>
            <w:r w:rsidR="009C567D">
              <w:rPr>
                <w:rFonts w:ascii="Arial" w:hAnsi="Arial" w:cs="Arial"/>
                <w:szCs w:val="22"/>
              </w:rPr>
              <w:t>services</w:t>
            </w:r>
            <w:r w:rsidR="00E90497">
              <w:rPr>
                <w:rFonts w:ascii="Arial" w:hAnsi="Arial" w:cs="Arial"/>
                <w:szCs w:val="22"/>
              </w:rPr>
              <w:t xml:space="preserve"> </w:t>
            </w:r>
            <w:r w:rsidRPr="0055657C">
              <w:rPr>
                <w:rFonts w:ascii="Arial" w:hAnsi="Arial" w:cs="Arial"/>
                <w:szCs w:val="22"/>
              </w:rPr>
              <w:t>/</w:t>
            </w:r>
            <w:r w:rsidR="00E90497">
              <w:rPr>
                <w:rFonts w:ascii="Arial" w:hAnsi="Arial" w:cs="Arial"/>
                <w:szCs w:val="22"/>
              </w:rPr>
              <w:t xml:space="preserve"> </w:t>
            </w:r>
            <w:r w:rsidRPr="0055657C">
              <w:rPr>
                <w:rFonts w:ascii="Arial" w:hAnsi="Arial" w:cs="Arial"/>
                <w:szCs w:val="22"/>
              </w:rPr>
              <w:lastRenderedPageBreak/>
              <w:t>Corporate priorities; including the ability to provide insight and constructive challenge that directly influences decision making.</w:t>
            </w:r>
          </w:p>
        </w:tc>
        <w:tc>
          <w:tcPr>
            <w:tcW w:w="955" w:type="pct"/>
          </w:tcPr>
          <w:p w14:paraId="1333353A" w14:textId="3C6D7B6A"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lastRenderedPageBreak/>
              <w:t>A,I</w:t>
            </w:r>
            <w:proofErr w:type="gramEnd"/>
            <w:r w:rsidRPr="0055657C">
              <w:rPr>
                <w:rFonts w:ascii="Arial" w:hAnsi="Arial" w:cs="Arial"/>
                <w:szCs w:val="22"/>
              </w:rPr>
              <w:t>,T</w:t>
            </w:r>
          </w:p>
        </w:tc>
      </w:tr>
      <w:tr w:rsidR="0038177E" w:rsidRPr="009F0647" w14:paraId="2993D188" w14:textId="77777777" w:rsidTr="00BA5376">
        <w:trPr>
          <w:trHeight w:val="510"/>
        </w:trPr>
        <w:tc>
          <w:tcPr>
            <w:tcW w:w="4045" w:type="pct"/>
            <w:vAlign w:val="center"/>
          </w:tcPr>
          <w:p w14:paraId="37D0229B" w14:textId="786C5A08" w:rsidR="0038177E" w:rsidRPr="0055657C" w:rsidRDefault="0038177E" w:rsidP="0038177E">
            <w:pPr>
              <w:spacing w:before="120" w:after="120"/>
              <w:jc w:val="both"/>
              <w:rPr>
                <w:rFonts w:ascii="Arial" w:hAnsi="Arial" w:cs="Arial"/>
                <w:noProof/>
                <w:szCs w:val="22"/>
              </w:rPr>
            </w:pPr>
            <w:r w:rsidRPr="0055657C">
              <w:rPr>
                <w:rFonts w:ascii="Arial" w:hAnsi="Arial" w:cs="Arial"/>
                <w:szCs w:val="22"/>
              </w:rPr>
              <w:t>Strong ICT skills including extensive knowledge and ability to use spreadsheets; and able to utilise business systems effectively.</w:t>
            </w:r>
          </w:p>
        </w:tc>
        <w:tc>
          <w:tcPr>
            <w:tcW w:w="955" w:type="pct"/>
          </w:tcPr>
          <w:p w14:paraId="46CC6036" w14:textId="4031C9CB"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,T</w:t>
            </w:r>
          </w:p>
        </w:tc>
      </w:tr>
      <w:tr w:rsidR="0038177E" w:rsidRPr="009F0647" w14:paraId="676D0191" w14:textId="77777777" w:rsidTr="00BA5376">
        <w:trPr>
          <w:trHeight w:val="510"/>
        </w:trPr>
        <w:tc>
          <w:tcPr>
            <w:tcW w:w="4045" w:type="pct"/>
            <w:vAlign w:val="center"/>
          </w:tcPr>
          <w:p w14:paraId="3EF04E45" w14:textId="1CDBDF48" w:rsidR="0038177E" w:rsidRPr="0055657C" w:rsidRDefault="0038177E" w:rsidP="0055657C">
            <w:pPr>
              <w:jc w:val="both"/>
              <w:rPr>
                <w:rFonts w:ascii="Arial" w:hAnsi="Arial" w:cs="Arial"/>
                <w:noProof/>
                <w:szCs w:val="22"/>
              </w:rPr>
            </w:pPr>
            <w:r w:rsidRPr="0055657C">
              <w:rPr>
                <w:rFonts w:ascii="Arial" w:hAnsi="Arial" w:cs="Arial"/>
                <w:szCs w:val="22"/>
              </w:rPr>
              <w:t>Able to think and act strategically, be proactive, solve problems and make decisions</w:t>
            </w:r>
            <w:r w:rsidR="00E90497">
              <w:rPr>
                <w:rFonts w:ascii="Arial" w:hAnsi="Arial" w:cs="Arial"/>
                <w:szCs w:val="22"/>
              </w:rPr>
              <w:t>.</w:t>
            </w:r>
          </w:p>
        </w:tc>
        <w:tc>
          <w:tcPr>
            <w:tcW w:w="955" w:type="pct"/>
          </w:tcPr>
          <w:p w14:paraId="23F775C0" w14:textId="04EB95CC"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46F439C3" w14:textId="77777777" w:rsidTr="00BA5376">
        <w:trPr>
          <w:trHeight w:val="510"/>
        </w:trPr>
        <w:tc>
          <w:tcPr>
            <w:tcW w:w="4045" w:type="pct"/>
            <w:vAlign w:val="center"/>
          </w:tcPr>
          <w:p w14:paraId="137541A1" w14:textId="0A2BA516" w:rsidR="0038177E" w:rsidRPr="0055657C" w:rsidRDefault="0038177E" w:rsidP="0055657C">
            <w:pPr>
              <w:jc w:val="both"/>
              <w:rPr>
                <w:rFonts w:ascii="Arial" w:hAnsi="Arial" w:cs="Arial"/>
                <w:noProof/>
                <w:szCs w:val="22"/>
              </w:rPr>
            </w:pPr>
            <w:r w:rsidRPr="0055657C">
              <w:rPr>
                <w:rFonts w:ascii="Arial" w:hAnsi="Arial" w:cs="Arial"/>
                <w:szCs w:val="22"/>
              </w:rPr>
              <w:t>A lateral thinker who is highly motivated, positive and inquisitive with an aptitude for learning, problem solving, developing innovative ideas, and continuous improvement.</w:t>
            </w:r>
          </w:p>
        </w:tc>
        <w:tc>
          <w:tcPr>
            <w:tcW w:w="955" w:type="pct"/>
            <w:vAlign w:val="center"/>
          </w:tcPr>
          <w:p w14:paraId="146377B6" w14:textId="5CF26491"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0899BA88" w14:textId="77777777" w:rsidTr="00BA5376">
        <w:trPr>
          <w:trHeight w:val="510"/>
        </w:trPr>
        <w:tc>
          <w:tcPr>
            <w:tcW w:w="4045" w:type="pct"/>
            <w:vAlign w:val="center"/>
          </w:tcPr>
          <w:p w14:paraId="2FF65470" w14:textId="5A08EA63" w:rsidR="0038177E" w:rsidRPr="0055657C" w:rsidRDefault="0038177E" w:rsidP="0038177E">
            <w:pPr>
              <w:spacing w:before="120" w:after="120"/>
              <w:jc w:val="both"/>
              <w:rPr>
                <w:rFonts w:ascii="Arial" w:hAnsi="Arial" w:cs="Arial"/>
                <w:noProof/>
                <w:szCs w:val="22"/>
              </w:rPr>
            </w:pPr>
            <w:r w:rsidRPr="0055657C">
              <w:rPr>
                <w:rFonts w:ascii="Arial" w:hAnsi="Arial" w:cs="Arial"/>
                <w:szCs w:val="22"/>
              </w:rPr>
              <w:t>Willing and flexible attitude with excellent organisation and time management.</w:t>
            </w:r>
          </w:p>
        </w:tc>
        <w:tc>
          <w:tcPr>
            <w:tcW w:w="955" w:type="pct"/>
            <w:vAlign w:val="center"/>
          </w:tcPr>
          <w:p w14:paraId="18121419" w14:textId="2314BE65"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0B6F4813" w14:textId="77777777" w:rsidTr="00BA5376">
        <w:trPr>
          <w:trHeight w:val="510"/>
        </w:trPr>
        <w:tc>
          <w:tcPr>
            <w:tcW w:w="4045" w:type="pct"/>
            <w:vAlign w:val="center"/>
          </w:tcPr>
          <w:p w14:paraId="6DD8E7C7" w14:textId="77777777" w:rsidR="0038177E" w:rsidRPr="0055657C" w:rsidRDefault="0038177E" w:rsidP="0038177E">
            <w:pPr>
              <w:rPr>
                <w:rFonts w:ascii="Arial" w:eastAsia="Calibri" w:hAnsi="Arial" w:cs="Arial"/>
                <w:color w:val="000000"/>
                <w:szCs w:val="22"/>
                <w:lang w:eastAsia="en-GB"/>
              </w:rPr>
            </w:pPr>
            <w:r w:rsidRPr="0055657C">
              <w:rPr>
                <w:rFonts w:ascii="Arial" w:eastAsia="Calibri" w:hAnsi="Arial" w:cs="Arial"/>
                <w:color w:val="000000"/>
                <w:szCs w:val="22"/>
                <w:lang w:eastAsia="en-GB"/>
              </w:rPr>
              <w:t>Behaviours and Key Competencies</w:t>
            </w:r>
          </w:p>
          <w:p w14:paraId="3540BB40" w14:textId="77777777" w:rsidR="0038177E" w:rsidRPr="0055657C" w:rsidRDefault="0038177E" w:rsidP="0038177E">
            <w:pPr>
              <w:rPr>
                <w:rFonts w:ascii="Arial" w:eastAsia="Calibri" w:hAnsi="Arial" w:cs="Arial"/>
                <w:color w:val="000000"/>
                <w:szCs w:val="22"/>
                <w:lang w:eastAsia="en-GB"/>
              </w:rPr>
            </w:pPr>
          </w:p>
          <w:p w14:paraId="0F5C46C4" w14:textId="77777777" w:rsidR="0038177E" w:rsidRPr="0055657C" w:rsidRDefault="0038177E" w:rsidP="0038177E">
            <w:pPr>
              <w:tabs>
                <w:tab w:val="num" w:pos="360"/>
              </w:tabs>
              <w:rPr>
                <w:rFonts w:ascii="Arial" w:eastAsia="Calibri" w:hAnsi="Arial" w:cs="Arial"/>
                <w:color w:val="000000"/>
                <w:szCs w:val="22"/>
                <w:lang w:eastAsia="en-GB"/>
              </w:rPr>
            </w:pPr>
            <w:r w:rsidRPr="0055657C">
              <w:rPr>
                <w:rFonts w:ascii="Arial" w:eastAsia="Calibri" w:hAnsi="Arial" w:cs="Arial"/>
                <w:color w:val="000000"/>
                <w:szCs w:val="22"/>
                <w:lang w:eastAsia="en-GB"/>
              </w:rPr>
              <w:t xml:space="preserve">The following are the generic behaviours expected from all finance staff </w:t>
            </w:r>
          </w:p>
          <w:p w14:paraId="62138FBD"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 xml:space="preserve">Has a positive and optimistic attitude </w:t>
            </w:r>
          </w:p>
          <w:p w14:paraId="237E2AE4" w14:textId="28A82AF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Always looks to improve ways of working</w:t>
            </w:r>
            <w:r w:rsidR="005C0BCE">
              <w:rPr>
                <w:rFonts w:ascii="Arial" w:eastAsia="Calibri" w:hAnsi="Arial" w:cs="Arial"/>
                <w:color w:val="000000"/>
                <w:szCs w:val="22"/>
                <w:lang w:eastAsia="en-GB"/>
              </w:rPr>
              <w:t>.</w:t>
            </w:r>
          </w:p>
          <w:p w14:paraId="3A402F84" w14:textId="6FC6D512"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Is inquisitive and actively owns and seeks to solve problems</w:t>
            </w:r>
            <w:r w:rsidR="005C0BCE">
              <w:rPr>
                <w:rFonts w:ascii="Arial" w:eastAsia="Calibri" w:hAnsi="Arial" w:cs="Arial"/>
                <w:color w:val="000000"/>
                <w:szCs w:val="22"/>
                <w:lang w:eastAsia="en-GB"/>
              </w:rPr>
              <w:t>.</w:t>
            </w:r>
          </w:p>
          <w:p w14:paraId="4B6BA7C1" w14:textId="39E91098"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Takes personal responsibility to find things out and develop and share knowledge</w:t>
            </w:r>
            <w:r w:rsidR="005C0BCE">
              <w:rPr>
                <w:rFonts w:ascii="Arial" w:eastAsia="Calibri" w:hAnsi="Arial" w:cs="Arial"/>
                <w:color w:val="000000"/>
                <w:szCs w:val="22"/>
                <w:lang w:eastAsia="en-GB"/>
              </w:rPr>
              <w:t>.</w:t>
            </w:r>
          </w:p>
          <w:p w14:paraId="7C0F77EB" w14:textId="3D2E7734"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Communicates and collaborates pro-actively</w:t>
            </w:r>
            <w:r w:rsidR="005C0BCE">
              <w:rPr>
                <w:rFonts w:ascii="Arial" w:eastAsia="Calibri" w:hAnsi="Arial" w:cs="Arial"/>
                <w:color w:val="000000"/>
                <w:szCs w:val="22"/>
                <w:lang w:eastAsia="en-GB"/>
              </w:rPr>
              <w:t>.</w:t>
            </w:r>
          </w:p>
          <w:p w14:paraId="78786648" w14:textId="3A9FD384"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Builds trust-based relationships</w:t>
            </w:r>
            <w:r w:rsidR="005C0BCE">
              <w:rPr>
                <w:rFonts w:ascii="Arial" w:eastAsia="Calibri" w:hAnsi="Arial" w:cs="Arial"/>
                <w:color w:val="000000"/>
                <w:szCs w:val="22"/>
                <w:lang w:eastAsia="en-GB"/>
              </w:rPr>
              <w:t>.</w:t>
            </w:r>
          </w:p>
          <w:p w14:paraId="3DF8D85C" w14:textId="7F2BA130"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Demonstrates ethical behaviours as set out in the ethical standards framework</w:t>
            </w:r>
            <w:r w:rsidR="00577EA4">
              <w:rPr>
                <w:rFonts w:ascii="Arial" w:eastAsia="Calibri" w:hAnsi="Arial" w:cs="Arial"/>
                <w:color w:val="000000"/>
                <w:szCs w:val="22"/>
                <w:lang w:eastAsia="en-GB"/>
              </w:rPr>
              <w:t>.</w:t>
            </w:r>
            <w:r w:rsidRPr="0055657C">
              <w:rPr>
                <w:rFonts w:ascii="Arial" w:eastAsia="Calibri" w:hAnsi="Arial" w:cs="Arial"/>
                <w:color w:val="000000"/>
                <w:szCs w:val="22"/>
                <w:lang w:eastAsia="en-GB"/>
              </w:rPr>
              <w:t xml:space="preserve"> </w:t>
            </w:r>
          </w:p>
          <w:p w14:paraId="0E91132C" w14:textId="77777777" w:rsidR="0038177E" w:rsidRPr="0055657C" w:rsidRDefault="0038177E" w:rsidP="0038177E">
            <w:pPr>
              <w:rPr>
                <w:rFonts w:ascii="Arial" w:eastAsia="Calibri" w:hAnsi="Arial" w:cs="Arial"/>
                <w:color w:val="000000"/>
                <w:szCs w:val="22"/>
                <w:lang w:eastAsia="en-GB"/>
              </w:rPr>
            </w:pPr>
          </w:p>
          <w:p w14:paraId="6E9938FA" w14:textId="32ADA943" w:rsidR="0038177E" w:rsidRPr="0055657C" w:rsidRDefault="0038177E" w:rsidP="0038177E">
            <w:pPr>
              <w:rPr>
                <w:rFonts w:ascii="Arial" w:eastAsia="Calibri" w:hAnsi="Arial" w:cs="Arial"/>
                <w:color w:val="000000"/>
                <w:szCs w:val="22"/>
                <w:lang w:eastAsia="en-GB"/>
              </w:rPr>
            </w:pPr>
            <w:r w:rsidRPr="0055657C">
              <w:rPr>
                <w:rFonts w:ascii="Arial" w:eastAsia="Calibri" w:hAnsi="Arial" w:cs="Arial"/>
                <w:color w:val="000000"/>
                <w:szCs w:val="22"/>
                <w:lang w:eastAsia="en-GB"/>
              </w:rPr>
              <w:t>These staff behaviours will be demonstrated in conjunction with the following key competencies</w:t>
            </w:r>
            <w:r w:rsidR="005C0BCE">
              <w:rPr>
                <w:rFonts w:ascii="Arial" w:eastAsia="Calibri" w:hAnsi="Arial" w:cs="Arial"/>
                <w:color w:val="000000"/>
                <w:szCs w:val="22"/>
                <w:lang w:eastAsia="en-GB"/>
              </w:rPr>
              <w:t>.</w:t>
            </w:r>
          </w:p>
          <w:p w14:paraId="072BBF4B" w14:textId="77777777" w:rsidR="0038177E" w:rsidRPr="0055657C" w:rsidRDefault="0038177E" w:rsidP="0038177E">
            <w:pPr>
              <w:rPr>
                <w:rFonts w:ascii="Arial" w:eastAsia="Calibri" w:hAnsi="Arial" w:cs="Arial"/>
                <w:color w:val="000000"/>
                <w:szCs w:val="22"/>
                <w:lang w:eastAsia="en-GB"/>
              </w:rPr>
            </w:pPr>
          </w:p>
          <w:p w14:paraId="34564616"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Is commercially aware – i.e. understands the cost drivers and true costs of services and considers the value in everything we do.</w:t>
            </w:r>
          </w:p>
          <w:p w14:paraId="6CCB896A"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Able to listen, understand, and respond constructively to the viewpoints of others.</w:t>
            </w:r>
          </w:p>
          <w:p w14:paraId="57639607" w14:textId="20824FB0"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Able to challenge constructively, join the dots, and see the wider implications, across services, processes and issues.</w:t>
            </w:r>
          </w:p>
          <w:p w14:paraId="227F6163"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 xml:space="preserve">The ability to communicate clearly and openly with others </w:t>
            </w:r>
            <w:proofErr w:type="gramStart"/>
            <w:r w:rsidRPr="0055657C">
              <w:rPr>
                <w:rFonts w:ascii="Arial" w:eastAsia="Calibri" w:hAnsi="Arial" w:cs="Arial"/>
                <w:color w:val="000000"/>
                <w:szCs w:val="22"/>
                <w:lang w:eastAsia="en-GB"/>
              </w:rPr>
              <w:t>in order to</w:t>
            </w:r>
            <w:proofErr w:type="gramEnd"/>
            <w:r w:rsidRPr="0055657C">
              <w:rPr>
                <w:rFonts w:ascii="Arial" w:eastAsia="Calibri" w:hAnsi="Arial" w:cs="Arial"/>
                <w:color w:val="000000"/>
                <w:szCs w:val="22"/>
                <w:lang w:eastAsia="en-GB"/>
              </w:rPr>
              <w:t xml:space="preserve"> inform, instruct, persuade and encourage feedback.</w:t>
            </w:r>
          </w:p>
          <w:p w14:paraId="0BC7DA73"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 xml:space="preserve">Demonstrates a </w:t>
            </w:r>
            <w:proofErr w:type="gramStart"/>
            <w:r w:rsidRPr="0055657C">
              <w:rPr>
                <w:rFonts w:ascii="Arial" w:eastAsia="Calibri" w:hAnsi="Arial" w:cs="Arial"/>
                <w:color w:val="000000"/>
                <w:szCs w:val="22"/>
                <w:lang w:eastAsia="en-GB"/>
              </w:rPr>
              <w:t>can do</w:t>
            </w:r>
            <w:proofErr w:type="gramEnd"/>
            <w:r w:rsidRPr="0055657C">
              <w:rPr>
                <w:rFonts w:ascii="Arial" w:eastAsia="Calibri" w:hAnsi="Arial" w:cs="Arial"/>
                <w:color w:val="000000"/>
                <w:szCs w:val="22"/>
                <w:lang w:eastAsia="en-GB"/>
              </w:rPr>
              <w:t xml:space="preserve"> attitude and focuses energy and commitment on achieving positive results that are critical to the organisations success.</w:t>
            </w:r>
          </w:p>
          <w:p w14:paraId="0D142C32" w14:textId="6EE8408E"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Understands the role of the organisation, and the needs and expectations or internal and external customers, working professionally and innovatively to meet or exceed those needs and expectations</w:t>
            </w:r>
            <w:r w:rsidR="005C0BCE">
              <w:rPr>
                <w:rFonts w:ascii="Arial" w:eastAsia="Calibri" w:hAnsi="Arial" w:cs="Arial"/>
                <w:color w:val="000000"/>
                <w:szCs w:val="22"/>
                <w:lang w:eastAsia="en-GB"/>
              </w:rPr>
              <w:t>.</w:t>
            </w:r>
          </w:p>
          <w:p w14:paraId="59F03967" w14:textId="5F016C5D"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Demonstrates an open mind to challenge traditional approaches in a positive way, develops innovative idea</w:t>
            </w:r>
            <w:r w:rsidR="005C0BCE">
              <w:rPr>
                <w:rFonts w:ascii="Arial" w:eastAsia="Calibri" w:hAnsi="Arial" w:cs="Arial"/>
                <w:color w:val="000000"/>
                <w:szCs w:val="22"/>
                <w:lang w:eastAsia="en-GB"/>
              </w:rPr>
              <w:t>s</w:t>
            </w:r>
            <w:r w:rsidRPr="0055657C">
              <w:rPr>
                <w:rFonts w:ascii="Arial" w:eastAsia="Calibri" w:hAnsi="Arial" w:cs="Arial"/>
                <w:color w:val="000000"/>
                <w:szCs w:val="22"/>
                <w:lang w:eastAsia="en-GB"/>
              </w:rPr>
              <w:t>, solves problems and continually improves performance.</w:t>
            </w:r>
          </w:p>
          <w:p w14:paraId="6FD709F1"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Collaborates and consults with others effectively, in joint pursuit of team and organisational goals.</w:t>
            </w:r>
          </w:p>
          <w:p w14:paraId="27A5677A" w14:textId="77777777"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Understands the environment in which the organisation operates and considers the financial and wider commercial implications of their decisions and actions.</w:t>
            </w:r>
          </w:p>
          <w:p w14:paraId="0F7F6FCA" w14:textId="54A71176" w:rsidR="0038177E" w:rsidRPr="0055657C" w:rsidRDefault="0038177E" w:rsidP="0038177E">
            <w:pPr>
              <w:numPr>
                <w:ilvl w:val="0"/>
                <w:numId w:val="3"/>
              </w:numPr>
              <w:rPr>
                <w:rFonts w:ascii="Arial" w:eastAsia="Calibri" w:hAnsi="Arial" w:cs="Arial"/>
                <w:color w:val="000000"/>
                <w:szCs w:val="22"/>
                <w:lang w:eastAsia="en-GB"/>
              </w:rPr>
            </w:pPr>
            <w:r w:rsidRPr="0055657C">
              <w:rPr>
                <w:rFonts w:ascii="Arial" w:eastAsia="Calibri" w:hAnsi="Arial" w:cs="Arial"/>
                <w:color w:val="000000"/>
                <w:szCs w:val="22"/>
                <w:lang w:eastAsia="en-GB"/>
              </w:rPr>
              <w:t>Demonstrates the appropriate level of specialist knowledge and skills required to effectively fulfil the role and ensure continuous development</w:t>
            </w:r>
            <w:r w:rsidR="005C0BCE">
              <w:rPr>
                <w:rFonts w:ascii="Arial" w:eastAsia="Calibri" w:hAnsi="Arial" w:cs="Arial"/>
                <w:color w:val="000000"/>
                <w:szCs w:val="22"/>
                <w:lang w:eastAsia="en-GB"/>
              </w:rPr>
              <w:t>.</w:t>
            </w:r>
          </w:p>
          <w:p w14:paraId="2871EBB3" w14:textId="77777777" w:rsidR="0038177E" w:rsidRPr="0055657C" w:rsidRDefault="0038177E" w:rsidP="0038177E">
            <w:pPr>
              <w:spacing w:before="120" w:after="120"/>
              <w:jc w:val="both"/>
              <w:rPr>
                <w:rFonts w:ascii="Arial" w:hAnsi="Arial" w:cs="Arial"/>
                <w:noProof/>
                <w:szCs w:val="22"/>
              </w:rPr>
            </w:pPr>
          </w:p>
        </w:tc>
        <w:tc>
          <w:tcPr>
            <w:tcW w:w="955" w:type="pct"/>
            <w:vAlign w:val="center"/>
          </w:tcPr>
          <w:p w14:paraId="356C0101" w14:textId="26F06244"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,T</w:t>
            </w:r>
          </w:p>
        </w:tc>
      </w:tr>
      <w:tr w:rsidR="0038177E" w:rsidRPr="009F0647" w14:paraId="39E602BF" w14:textId="77777777" w:rsidTr="00A405EF">
        <w:trPr>
          <w:trHeight w:val="70"/>
        </w:trPr>
        <w:tc>
          <w:tcPr>
            <w:tcW w:w="4045" w:type="pct"/>
          </w:tcPr>
          <w:p w14:paraId="75C8547E" w14:textId="77777777" w:rsidR="0038177E" w:rsidRPr="009F0647" w:rsidRDefault="0038177E" w:rsidP="0038177E">
            <w:pPr>
              <w:pStyle w:val="Heading3"/>
              <w:rPr>
                <w:rFonts w:cs="Arial"/>
              </w:rPr>
            </w:pPr>
            <w:r w:rsidRPr="009F0647">
              <w:rPr>
                <w:rFonts w:cs="Arial"/>
              </w:rPr>
              <w:lastRenderedPageBreak/>
              <w:t>Desirable Criteria</w:t>
            </w:r>
          </w:p>
        </w:tc>
        <w:tc>
          <w:tcPr>
            <w:tcW w:w="955" w:type="pct"/>
          </w:tcPr>
          <w:p w14:paraId="215E4E13" w14:textId="77777777" w:rsidR="0038177E" w:rsidRPr="009F0647" w:rsidRDefault="0038177E" w:rsidP="0038177E">
            <w:pPr>
              <w:pStyle w:val="Heading3"/>
            </w:pPr>
            <w:r w:rsidRPr="009F0647">
              <w:t>Assessed By:</w:t>
            </w:r>
          </w:p>
        </w:tc>
      </w:tr>
      <w:tr w:rsidR="0038177E" w:rsidRPr="009F0647" w14:paraId="369E3672" w14:textId="77777777" w:rsidTr="00A405EF">
        <w:tc>
          <w:tcPr>
            <w:tcW w:w="4045" w:type="pct"/>
          </w:tcPr>
          <w:p w14:paraId="2722964C" w14:textId="4237D985" w:rsidR="0038177E" w:rsidRPr="0055657C" w:rsidRDefault="0038177E" w:rsidP="0055657C">
            <w:pPr>
              <w:jc w:val="both"/>
              <w:rPr>
                <w:rFonts w:ascii="Arial" w:hAnsi="Arial" w:cs="Arial"/>
                <w:noProof/>
                <w:szCs w:val="22"/>
              </w:rPr>
            </w:pPr>
            <w:r w:rsidRPr="0055657C">
              <w:rPr>
                <w:rFonts w:ascii="Arial" w:hAnsi="Arial" w:cs="Arial"/>
                <w:szCs w:val="22"/>
              </w:rPr>
              <w:t>Relevant experience in Local Government</w:t>
            </w:r>
            <w:r w:rsidR="005C0BCE">
              <w:rPr>
                <w:rFonts w:ascii="Arial" w:hAnsi="Arial" w:cs="Arial"/>
                <w:szCs w:val="22"/>
              </w:rPr>
              <w:t>.</w:t>
            </w:r>
          </w:p>
        </w:tc>
        <w:tc>
          <w:tcPr>
            <w:tcW w:w="955" w:type="pct"/>
          </w:tcPr>
          <w:p w14:paraId="74ECAC63" w14:textId="5345C3A0"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p>
        </w:tc>
      </w:tr>
      <w:tr w:rsidR="0038177E" w:rsidRPr="009F0647" w14:paraId="7EE1ED4E" w14:textId="77777777" w:rsidTr="00A405EF">
        <w:tc>
          <w:tcPr>
            <w:tcW w:w="4045" w:type="pct"/>
          </w:tcPr>
          <w:p w14:paraId="6E9B7D37" w14:textId="2855C85D" w:rsidR="0038177E" w:rsidRPr="0055657C" w:rsidRDefault="0038177E" w:rsidP="0055657C">
            <w:pPr>
              <w:jc w:val="both"/>
              <w:rPr>
                <w:rFonts w:ascii="Arial" w:hAnsi="Arial" w:cs="Arial"/>
                <w:szCs w:val="22"/>
              </w:rPr>
            </w:pPr>
            <w:r w:rsidRPr="0055657C">
              <w:rPr>
                <w:rFonts w:ascii="Arial" w:hAnsi="Arial" w:cs="Arial"/>
                <w:szCs w:val="22"/>
              </w:rPr>
              <w:t>Relevant experience of using SAP</w:t>
            </w:r>
            <w:r w:rsidR="005C0BCE">
              <w:rPr>
                <w:rFonts w:ascii="Arial" w:hAnsi="Arial" w:cs="Arial"/>
                <w:szCs w:val="22"/>
              </w:rPr>
              <w:t>.</w:t>
            </w:r>
          </w:p>
        </w:tc>
        <w:tc>
          <w:tcPr>
            <w:tcW w:w="955" w:type="pct"/>
          </w:tcPr>
          <w:p w14:paraId="5E1FA3F6" w14:textId="6180D34F" w:rsidR="0038177E" w:rsidRPr="0055657C" w:rsidRDefault="0038177E" w:rsidP="0038177E">
            <w:pPr>
              <w:spacing w:before="120" w:after="120"/>
              <w:jc w:val="both"/>
              <w:rPr>
                <w:rFonts w:ascii="Arial" w:hAnsi="Arial" w:cs="Arial"/>
                <w:noProof/>
                <w:szCs w:val="22"/>
              </w:rPr>
            </w:pPr>
            <w:proofErr w:type="gramStart"/>
            <w:r w:rsidRPr="0055657C">
              <w:rPr>
                <w:rFonts w:ascii="Arial" w:hAnsi="Arial" w:cs="Arial"/>
                <w:szCs w:val="22"/>
              </w:rPr>
              <w:t>A,I</w:t>
            </w:r>
            <w:proofErr w:type="gramEnd"/>
            <w:r w:rsidRPr="0055657C">
              <w:rPr>
                <w:rFonts w:ascii="Arial" w:hAnsi="Arial" w:cs="Arial"/>
                <w:szCs w:val="22"/>
              </w:rPr>
              <w:t xml:space="preserve"> </w:t>
            </w:r>
          </w:p>
        </w:tc>
      </w:tr>
    </w:tbl>
    <w:p w14:paraId="03C1D653" w14:textId="77777777" w:rsidR="00114762" w:rsidRDefault="00114762" w:rsidP="00114762">
      <w:pPr>
        <w:sectPr w:rsidR="00114762" w:rsidSect="00F7375E">
          <w:headerReference w:type="default" r:id="rId16"/>
          <w:footerReference w:type="even" r:id="rId17"/>
          <w:footerReference w:type="default" r:id="rId18"/>
          <w:headerReference w:type="first" r:id="rId19"/>
          <w:footerReference w:type="first" r:id="rId20"/>
          <w:type w:val="continuous"/>
          <w:pgSz w:w="11907" w:h="16840" w:code="9"/>
          <w:pgMar w:top="1263" w:right="851" w:bottom="1418" w:left="851" w:header="567" w:footer="316" w:gutter="0"/>
          <w:cols w:space="708"/>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3A0A133"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1" w:history="1">
        <w:r w:rsidRPr="009F0647">
          <w:rPr>
            <w:rStyle w:val="Hyperlink"/>
            <w:rFonts w:cs="Arial"/>
            <w:szCs w:val="22"/>
          </w:rPr>
          <w:t>Pre-employment checks</w:t>
        </w:r>
      </w:hyperlink>
      <w:r w:rsidR="005C0BCE">
        <w:rPr>
          <w:rFonts w:cs="Arial"/>
          <w:szCs w:val="22"/>
        </w:rPr>
        <w:t>.</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2"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C567D"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C567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pushing and </w:t>
            </w:r>
            <w:r w:rsidRPr="009F0647">
              <w:rPr>
                <w:rFonts w:ascii="Arial" w:hAnsi="Arial" w:cs="Arial"/>
              </w:rPr>
              <w:lastRenderedPageBreak/>
              <w:t>pulling) of people (including pupils) or objects</w:t>
            </w:r>
          </w:p>
        </w:tc>
        <w:tc>
          <w:tcPr>
            <w:tcW w:w="288" w:type="pct"/>
          </w:tcPr>
          <w:p w14:paraId="1D4260A4"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w:t>
            </w:r>
            <w:r w:rsidRPr="009F0647">
              <w:rPr>
                <w:rFonts w:ascii="Arial" w:hAnsi="Arial" w:cs="Arial"/>
              </w:rPr>
              <w:lastRenderedPageBreak/>
              <w:t xml:space="preserve">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5EB00C9"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5657C">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05944ED"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5657C">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9C567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C567D"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3169EBA7"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B611" w14:textId="66B923B6" w:rsidR="000B7756" w:rsidRDefault="000B7756">
    <w:pPr>
      <w:pStyle w:val="Footer"/>
    </w:pPr>
    <w:r>
      <w:rPr>
        <w:noProof/>
      </w:rPr>
      <w:drawing>
        <wp:inline distT="0" distB="0" distL="0" distR="0" wp14:anchorId="679BEBA2" wp14:editId="63ABA2FB">
          <wp:extent cx="1876425" cy="603250"/>
          <wp:effectExtent l="0" t="0" r="9525" b="6350"/>
          <wp:docPr id="7" name="Picture 7"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AAF3" w14:textId="3EC06CB5" w:rsidR="000B7756" w:rsidRDefault="000B7756">
    <w:pPr>
      <w:pStyle w:val="Footer"/>
    </w:pPr>
    <w:r>
      <w:rPr>
        <w:noProof/>
      </w:rPr>
      <w:drawing>
        <wp:inline distT="0" distB="0" distL="0" distR="0" wp14:anchorId="77173584" wp14:editId="506CFA05">
          <wp:extent cx="1876425" cy="603250"/>
          <wp:effectExtent l="0" t="0" r="9525" b="6350"/>
          <wp:docPr id="8" name="Picture 8"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0609B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609BE" w:rsidRDefault="000609BE"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0609B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0609BE"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0609BE" w:rsidRDefault="000609BE" w:rsidP="00FC4D27">
    <w:pPr>
      <w:pStyle w:val="Footer"/>
      <w:ind w:firstLine="2880"/>
      <w:jc w:val="right"/>
      <w:rPr>
        <w:rFonts w:ascii="Arial" w:hAnsi="Arial" w:cs="Arial"/>
        <w:noProof/>
      </w:rPr>
    </w:pPr>
  </w:p>
  <w:p w14:paraId="04BBDEFD" w14:textId="77777777" w:rsidR="000609BE" w:rsidRDefault="000609BE" w:rsidP="00FC4D27">
    <w:pPr>
      <w:pStyle w:val="Footer"/>
      <w:ind w:firstLine="2880"/>
      <w:jc w:val="right"/>
      <w:rPr>
        <w:rFonts w:ascii="Arial" w:hAnsi="Arial" w:cs="Arial"/>
        <w:noProof/>
      </w:rPr>
    </w:pPr>
  </w:p>
  <w:p w14:paraId="366639CC" w14:textId="77777777" w:rsidR="000609BE"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609B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7D5DB" w14:textId="36C3353E" w:rsidR="000B7756" w:rsidRDefault="000B7756" w:rsidP="00F7375E">
    <w:pPr>
      <w:pStyle w:val="Header"/>
      <w:jc w:val="right"/>
    </w:pPr>
    <w:r>
      <w:rPr>
        <w:noProof/>
      </w:rPr>
      <w:drawing>
        <wp:inline distT="0" distB="0" distL="0" distR="0" wp14:anchorId="79DE6F1A" wp14:editId="65592D1B">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B536" w14:textId="60F6811C" w:rsidR="000B7756" w:rsidRDefault="000B7756" w:rsidP="00F7375E">
    <w:pPr>
      <w:pStyle w:val="Header"/>
      <w:jc w:val="right"/>
    </w:pPr>
    <w:r>
      <w:rPr>
        <w:noProof/>
      </w:rPr>
      <w:drawing>
        <wp:inline distT="0" distB="0" distL="0" distR="0" wp14:anchorId="6BC40C86" wp14:editId="5B216C76">
          <wp:extent cx="2281555" cy="596900"/>
          <wp:effectExtent l="0" t="0" r="4445" b="0"/>
          <wp:docPr id="6" name="Picture 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0609B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2034B17"/>
    <w:multiLevelType w:val="hybridMultilevel"/>
    <w:tmpl w:val="C67E41DC"/>
    <w:lvl w:ilvl="0" w:tplc="C5C6D7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54"/>
        </w:tabs>
        <w:ind w:left="654" w:hanging="360"/>
      </w:pPr>
      <w:rPr>
        <w:rFonts w:ascii="Courier New" w:hAnsi="Courier New" w:cs="Courier New" w:hint="default"/>
      </w:rPr>
    </w:lvl>
    <w:lvl w:ilvl="2" w:tplc="04090005" w:tentative="1">
      <w:start w:val="1"/>
      <w:numFmt w:val="bullet"/>
      <w:lvlText w:val=""/>
      <w:lvlJc w:val="left"/>
      <w:pPr>
        <w:tabs>
          <w:tab w:val="num" w:pos="1374"/>
        </w:tabs>
        <w:ind w:left="1374" w:hanging="360"/>
      </w:pPr>
      <w:rPr>
        <w:rFonts w:ascii="Wingdings" w:hAnsi="Wingdings" w:hint="default"/>
      </w:rPr>
    </w:lvl>
    <w:lvl w:ilvl="3" w:tplc="04090001" w:tentative="1">
      <w:start w:val="1"/>
      <w:numFmt w:val="bullet"/>
      <w:lvlText w:val=""/>
      <w:lvlJc w:val="left"/>
      <w:pPr>
        <w:tabs>
          <w:tab w:val="num" w:pos="2094"/>
        </w:tabs>
        <w:ind w:left="2094" w:hanging="360"/>
      </w:pPr>
      <w:rPr>
        <w:rFonts w:ascii="Symbol" w:hAnsi="Symbol" w:hint="default"/>
      </w:rPr>
    </w:lvl>
    <w:lvl w:ilvl="4" w:tplc="04090003" w:tentative="1">
      <w:start w:val="1"/>
      <w:numFmt w:val="bullet"/>
      <w:lvlText w:val="o"/>
      <w:lvlJc w:val="left"/>
      <w:pPr>
        <w:tabs>
          <w:tab w:val="num" w:pos="2814"/>
        </w:tabs>
        <w:ind w:left="2814" w:hanging="360"/>
      </w:pPr>
      <w:rPr>
        <w:rFonts w:ascii="Courier New" w:hAnsi="Courier New" w:cs="Courier New" w:hint="default"/>
      </w:rPr>
    </w:lvl>
    <w:lvl w:ilvl="5" w:tplc="04090005" w:tentative="1">
      <w:start w:val="1"/>
      <w:numFmt w:val="bullet"/>
      <w:lvlText w:val=""/>
      <w:lvlJc w:val="left"/>
      <w:pPr>
        <w:tabs>
          <w:tab w:val="num" w:pos="3534"/>
        </w:tabs>
        <w:ind w:left="3534" w:hanging="360"/>
      </w:pPr>
      <w:rPr>
        <w:rFonts w:ascii="Wingdings" w:hAnsi="Wingdings" w:hint="default"/>
      </w:rPr>
    </w:lvl>
    <w:lvl w:ilvl="6" w:tplc="04090001" w:tentative="1">
      <w:start w:val="1"/>
      <w:numFmt w:val="bullet"/>
      <w:lvlText w:val=""/>
      <w:lvlJc w:val="left"/>
      <w:pPr>
        <w:tabs>
          <w:tab w:val="num" w:pos="4254"/>
        </w:tabs>
        <w:ind w:left="4254" w:hanging="360"/>
      </w:pPr>
      <w:rPr>
        <w:rFonts w:ascii="Symbol" w:hAnsi="Symbol" w:hint="default"/>
      </w:rPr>
    </w:lvl>
    <w:lvl w:ilvl="7" w:tplc="04090003" w:tentative="1">
      <w:start w:val="1"/>
      <w:numFmt w:val="bullet"/>
      <w:lvlText w:val="o"/>
      <w:lvlJc w:val="left"/>
      <w:pPr>
        <w:tabs>
          <w:tab w:val="num" w:pos="4974"/>
        </w:tabs>
        <w:ind w:left="4974" w:hanging="360"/>
      </w:pPr>
      <w:rPr>
        <w:rFonts w:ascii="Courier New" w:hAnsi="Courier New" w:cs="Courier New" w:hint="default"/>
      </w:rPr>
    </w:lvl>
    <w:lvl w:ilvl="8" w:tplc="04090005" w:tentative="1">
      <w:start w:val="1"/>
      <w:numFmt w:val="bullet"/>
      <w:lvlText w:val=""/>
      <w:lvlJc w:val="left"/>
      <w:pPr>
        <w:tabs>
          <w:tab w:val="num" w:pos="5694"/>
        </w:tabs>
        <w:ind w:left="5694" w:hanging="360"/>
      </w:pPr>
      <w:rPr>
        <w:rFonts w:ascii="Wingdings" w:hAnsi="Wingdings" w:hint="default"/>
      </w:rPr>
    </w:lvl>
  </w:abstractNum>
  <w:abstractNum w:abstractNumId="2" w15:restartNumberingAfterBreak="0">
    <w:nsid w:val="731A03E4"/>
    <w:multiLevelType w:val="hybridMultilevel"/>
    <w:tmpl w:val="2A74004E"/>
    <w:lvl w:ilvl="0" w:tplc="3C701F6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940345">
    <w:abstractNumId w:val="0"/>
  </w:num>
  <w:num w:numId="2" w16cid:durableId="588851422">
    <w:abstractNumId w:val="1"/>
  </w:num>
  <w:num w:numId="3" w16cid:durableId="173365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F65"/>
    <w:rsid w:val="00042E71"/>
    <w:rsid w:val="000609BE"/>
    <w:rsid w:val="00095994"/>
    <w:rsid w:val="000B4310"/>
    <w:rsid w:val="000B7756"/>
    <w:rsid w:val="00114762"/>
    <w:rsid w:val="00125ADA"/>
    <w:rsid w:val="001578EB"/>
    <w:rsid w:val="00172A40"/>
    <w:rsid w:val="0019309F"/>
    <w:rsid w:val="002543F8"/>
    <w:rsid w:val="003332A9"/>
    <w:rsid w:val="00361C14"/>
    <w:rsid w:val="0038177E"/>
    <w:rsid w:val="003930B2"/>
    <w:rsid w:val="003E7E21"/>
    <w:rsid w:val="004000D7"/>
    <w:rsid w:val="0046450A"/>
    <w:rsid w:val="004E77EF"/>
    <w:rsid w:val="00504E43"/>
    <w:rsid w:val="005538F8"/>
    <w:rsid w:val="0055657C"/>
    <w:rsid w:val="00577EA4"/>
    <w:rsid w:val="00586DEC"/>
    <w:rsid w:val="005C0BCE"/>
    <w:rsid w:val="005E0DBE"/>
    <w:rsid w:val="005E7A01"/>
    <w:rsid w:val="006B51E3"/>
    <w:rsid w:val="006C11BB"/>
    <w:rsid w:val="006C3EC9"/>
    <w:rsid w:val="007004F3"/>
    <w:rsid w:val="007573B9"/>
    <w:rsid w:val="00760609"/>
    <w:rsid w:val="00764951"/>
    <w:rsid w:val="007908F4"/>
    <w:rsid w:val="007A55C8"/>
    <w:rsid w:val="008361E2"/>
    <w:rsid w:val="00863690"/>
    <w:rsid w:val="008C0294"/>
    <w:rsid w:val="00980C0A"/>
    <w:rsid w:val="009C567D"/>
    <w:rsid w:val="00A405EF"/>
    <w:rsid w:val="00A50C5D"/>
    <w:rsid w:val="00B0457A"/>
    <w:rsid w:val="00C7665B"/>
    <w:rsid w:val="00CB11A9"/>
    <w:rsid w:val="00CB40BC"/>
    <w:rsid w:val="00D20953"/>
    <w:rsid w:val="00D757B0"/>
    <w:rsid w:val="00D862A8"/>
    <w:rsid w:val="00DA7303"/>
    <w:rsid w:val="00E34F5F"/>
    <w:rsid w:val="00E90497"/>
    <w:rsid w:val="00EB6F28"/>
    <w:rsid w:val="00EE4FAC"/>
    <w:rsid w:val="00F22BA3"/>
    <w:rsid w:val="00F7375E"/>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90497"/>
    <w:rPr>
      <w:sz w:val="16"/>
      <w:szCs w:val="16"/>
    </w:rPr>
  </w:style>
  <w:style w:type="paragraph" w:styleId="CommentText">
    <w:name w:val="annotation text"/>
    <w:basedOn w:val="Normal"/>
    <w:link w:val="CommentTextChar"/>
    <w:uiPriority w:val="99"/>
    <w:semiHidden/>
    <w:unhideWhenUsed/>
    <w:rsid w:val="00E90497"/>
    <w:rPr>
      <w:sz w:val="20"/>
      <w:szCs w:val="20"/>
    </w:rPr>
  </w:style>
  <w:style w:type="character" w:customStyle="1" w:styleId="CommentTextChar">
    <w:name w:val="Comment Text Char"/>
    <w:basedOn w:val="DefaultParagraphFont"/>
    <w:link w:val="CommentText"/>
    <w:uiPriority w:val="99"/>
    <w:semiHidden/>
    <w:rsid w:val="00E9049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90497"/>
    <w:rPr>
      <w:b/>
      <w:bCs/>
    </w:rPr>
  </w:style>
  <w:style w:type="character" w:customStyle="1" w:styleId="CommentSubjectChar">
    <w:name w:val="Comment Subject Char"/>
    <w:basedOn w:val="CommentTextChar"/>
    <w:link w:val="CommentSubject"/>
    <w:uiPriority w:val="99"/>
    <w:semiHidden/>
    <w:rsid w:val="00E90497"/>
    <w:rPr>
      <w:rFonts w:ascii="Tahoma" w:eastAsia="Times New Roman" w:hAnsi="Tahoma" w:cs="Times New Roman"/>
      <w:b/>
      <w:bCs/>
      <w:sz w:val="20"/>
      <w:szCs w:val="20"/>
    </w:rPr>
  </w:style>
  <w:style w:type="paragraph" w:styleId="Revision">
    <w:name w:val="Revision"/>
    <w:hidden/>
    <w:uiPriority w:val="99"/>
    <w:semiHidden/>
    <w:rsid w:val="000609BE"/>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oxfordshire.gov.uk/cms/content/support-attending-interview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xfordshire.gov.uk/council/about-your-council/working-oxfordshire-county-council/county-council-valu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ntranet.oxfordshire.gov.uk/cms/content/safer-recruitment-and-disclosure-and-barring-service-check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13" ma:contentTypeDescription="Create a new document." ma:contentTypeScope="" ma:versionID="f69a835e3b3bfad02c6d9ec4a227c04f">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072738c15a858181fe5fbad11193ea9b"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EFBAF-3AA0-4A16-A814-B7BA3505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B41D7-E4CF-4D98-92AF-80E63C6478D3}">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e347919-3534-46cc-b884-2608a962b3ba"/>
    <ds:schemaRef ds:uri="http://purl.org/dc/dcmitype/"/>
    <ds:schemaRef ds:uri="8b8d8bd0-ccef-4ae9-b84c-149dfdd4f9c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Skiffins, Filipp - Oxfordshire County Council</cp:lastModifiedBy>
  <cp:revision>3</cp:revision>
  <dcterms:created xsi:type="dcterms:W3CDTF">2024-09-02T10:52:00Z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