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03AA1A3" w:rsidR="00114762" w:rsidRPr="00B26C50" w:rsidRDefault="00901FB0" w:rsidP="00B26C50">
            <w:pPr>
              <w:pStyle w:val="Heading2"/>
              <w:jc w:val="both"/>
              <w:rPr>
                <w:b w:val="0"/>
                <w:iCs/>
                <w:sz w:val="24"/>
                <w:szCs w:val="24"/>
              </w:rPr>
            </w:pPr>
            <w:r w:rsidRPr="00901FB0">
              <w:rPr>
                <w:b w:val="0"/>
                <w:iCs/>
                <w:sz w:val="24"/>
                <w:szCs w:val="24"/>
              </w:rPr>
              <w:t>OSCP (Oxfordshire Safeguarding Children Partnership) Project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4F755A4" w:rsidR="00DD3ED0" w:rsidRDefault="00901FB0" w:rsidP="00DD3ED0">
            <w:pPr>
              <w:rPr>
                <w:rFonts w:ascii="Arial" w:hAnsi="Arial" w:cs="Arial"/>
              </w:rPr>
            </w:pPr>
            <w:r w:rsidRPr="00901FB0">
              <w:rPr>
                <w:rFonts w:ascii="Arial" w:hAnsi="Arial" w:cs="Arial"/>
              </w:rPr>
              <w:t>£43,421 - £46,464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3677FF7" w:rsidR="00A405EF" w:rsidRPr="00471DAB" w:rsidRDefault="00901FB0" w:rsidP="00DD3ED0">
            <w:pPr>
              <w:rPr>
                <w:rFonts w:ascii="Arial" w:hAnsi="Arial" w:cs="Arial"/>
              </w:rPr>
            </w:pPr>
            <w:r>
              <w:rPr>
                <w:rFonts w:ascii="Arial" w:hAnsi="Arial" w:cs="Arial"/>
              </w:rPr>
              <w:t>G12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BA5A5D1" w:rsidR="00114762" w:rsidRDefault="00901FB0" w:rsidP="00DD3ED0">
            <w:r w:rsidRPr="00901FB0">
              <w:t>37 per week.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F675121" w:rsidR="00114762" w:rsidRDefault="00901FB0" w:rsidP="00DD3ED0">
            <w:r w:rsidRPr="00901FB0">
              <w:t>OSCP – Business Unit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EE30E53" w:rsidR="005021D7" w:rsidRDefault="00323F21" w:rsidP="00DD3ED0">
            <w:r w:rsidRPr="00323F21">
              <w:t>Children’s Services – Quality Assurance &amp; Safeguarding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6A33CC70" w:rsidR="00114762" w:rsidRDefault="00901FB0" w:rsidP="00901FB0">
            <w:r w:rsidRPr="00901FB0">
              <w:t>Hybrid – primary location County Hall, Oxford</w:t>
            </w:r>
          </w:p>
        </w:tc>
      </w:tr>
      <w:tr w:rsidR="00DD3ED0" w:rsidRPr="009F0647" w14:paraId="7246A560" w14:textId="77777777" w:rsidTr="003F5780">
        <w:trPr>
          <w:trHeight w:val="527"/>
        </w:trPr>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65C4760" w:rsidR="00DD3ED0" w:rsidRPr="009F0647" w:rsidRDefault="00901FB0" w:rsidP="00DD3ED0">
            <w:pPr>
              <w:rPr>
                <w:rFonts w:ascii="Arial" w:hAnsi="Arial" w:cs="Arial"/>
              </w:rPr>
            </w:pPr>
            <w:r w:rsidRPr="00901FB0">
              <w:rPr>
                <w:rFonts w:ascii="Arial" w:hAnsi="Arial" w:cs="Arial"/>
              </w:rPr>
              <w:t>The role will lead and manage projects and workstreams for the Partnership.  The role will have direct responsibility for a project, where this is required</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7A118BD" w:rsidR="003F5780" w:rsidRPr="009F0647" w:rsidRDefault="00901FB0" w:rsidP="00DD3ED0">
            <w:pPr>
              <w:rPr>
                <w:rFonts w:ascii="Arial" w:hAnsi="Arial" w:cs="Arial"/>
              </w:rPr>
            </w:pPr>
            <w:r w:rsidRPr="00901FB0">
              <w:rPr>
                <w:rFonts w:ascii="Arial" w:hAnsi="Arial" w:cs="Arial"/>
              </w:rPr>
              <w:t>Business Manager</w:t>
            </w:r>
            <w:r w:rsidR="003F5780">
              <w:rPr>
                <w:rFonts w:ascii="Arial" w:hAnsi="Arial" w:cs="Arial"/>
              </w:rPr>
              <w:t>, OSCP Business unit</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4914BA1" w:rsidR="00114762" w:rsidRPr="009F0647" w:rsidRDefault="00901FB0" w:rsidP="00DD3ED0">
            <w:pPr>
              <w:rPr>
                <w:rFonts w:ascii="Arial" w:hAnsi="Arial" w:cs="Arial"/>
              </w:rPr>
            </w:pPr>
            <w:r w:rsidRPr="00901FB0">
              <w:rPr>
                <w:rFonts w:ascii="Arial" w:hAnsi="Arial" w:cs="Arial"/>
              </w:rPr>
              <w:t>Leadership, management, and the performance of discreet projects and workstreams against time, and quality criteria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6AF1F51" w:rsidR="00E709E9" w:rsidRPr="009F0647" w:rsidRDefault="00901FB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6571453" w14:textId="77777777" w:rsidR="00901FB0" w:rsidRPr="00901FB0" w:rsidRDefault="00901FB0" w:rsidP="00901FB0">
            <w:pPr>
              <w:rPr>
                <w:rFonts w:ascii="Arial" w:hAnsi="Arial" w:cs="Arial"/>
                <w:b/>
                <w:bCs/>
              </w:rPr>
            </w:pPr>
            <w:r w:rsidRPr="00901FB0">
              <w:rPr>
                <w:rFonts w:ascii="Arial" w:hAnsi="Arial" w:cs="Arial"/>
                <w:b/>
                <w:bCs/>
              </w:rPr>
              <w:t>Context</w:t>
            </w:r>
          </w:p>
          <w:p w14:paraId="3929220F" w14:textId="77777777" w:rsidR="00901FB0" w:rsidRDefault="00901FB0" w:rsidP="00901FB0">
            <w:pPr>
              <w:rPr>
                <w:rFonts w:ascii="Arial" w:hAnsi="Arial" w:cs="Arial"/>
              </w:rPr>
            </w:pPr>
            <w:r w:rsidRPr="00901FB0">
              <w:rPr>
                <w:rFonts w:ascii="Arial" w:hAnsi="Arial" w:cs="Arial"/>
              </w:rPr>
              <w:t>We are looking to recruit an experienced</w:t>
            </w:r>
            <w:r>
              <w:rPr>
                <w:rFonts w:ascii="Arial" w:hAnsi="Arial" w:cs="Arial"/>
              </w:rPr>
              <w:t xml:space="preserve"> project officer p</w:t>
            </w:r>
            <w:r w:rsidRPr="00901FB0">
              <w:rPr>
                <w:rFonts w:ascii="Arial" w:hAnsi="Arial" w:cs="Arial"/>
              </w:rPr>
              <w:t>rofessional who can lead and manage improvement projects and continuous improvement initiatives across the portfolio of the Partnership.</w:t>
            </w:r>
          </w:p>
          <w:p w14:paraId="4A791203" w14:textId="77777777" w:rsidR="00901FB0" w:rsidRDefault="00901FB0" w:rsidP="00901FB0">
            <w:pPr>
              <w:rPr>
                <w:rFonts w:ascii="Arial" w:hAnsi="Arial" w:cs="Arial"/>
              </w:rPr>
            </w:pPr>
          </w:p>
          <w:p w14:paraId="45B37C29" w14:textId="31D43811" w:rsidR="00901FB0" w:rsidRPr="00901FB0" w:rsidRDefault="00901FB0" w:rsidP="00901FB0">
            <w:pPr>
              <w:rPr>
                <w:rFonts w:ascii="Arial" w:hAnsi="Arial" w:cs="Arial"/>
              </w:rPr>
            </w:pPr>
            <w:r w:rsidRPr="00901FB0">
              <w:rPr>
                <w:rFonts w:ascii="Arial" w:hAnsi="Arial" w:cs="Arial"/>
              </w:rPr>
              <w:t>Examples of the projects we need to undertake include:</w:t>
            </w:r>
          </w:p>
          <w:p w14:paraId="763EFEE7" w14:textId="69C5E5D7"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Leading multi-agency projects held by the partnership</w:t>
            </w:r>
          </w:p>
          <w:p w14:paraId="5904E14D" w14:textId="3417FEE6"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Improvements to the business planning of the local arrangements in Oxfordshire</w:t>
            </w:r>
          </w:p>
          <w:p w14:paraId="2B44333F" w14:textId="77777777" w:rsidR="00901FB0" w:rsidRPr="00901FB0" w:rsidRDefault="00901FB0" w:rsidP="00901FB0">
            <w:pPr>
              <w:rPr>
                <w:rFonts w:ascii="Arial" w:hAnsi="Arial" w:cs="Arial"/>
              </w:rPr>
            </w:pPr>
          </w:p>
          <w:p w14:paraId="726EC8E2" w14:textId="77777777" w:rsidR="00901FB0" w:rsidRPr="00901FB0" w:rsidRDefault="00901FB0" w:rsidP="00901FB0">
            <w:pPr>
              <w:rPr>
                <w:rFonts w:ascii="Arial" w:hAnsi="Arial" w:cs="Arial"/>
              </w:rPr>
            </w:pPr>
            <w:r w:rsidRPr="00901FB0">
              <w:rPr>
                <w:rFonts w:ascii="Arial" w:hAnsi="Arial" w:cs="Arial"/>
              </w:rPr>
              <w:t xml:space="preserve">This post holder will be a member of the Business </w:t>
            </w:r>
            <w:proofErr w:type="gramStart"/>
            <w:r w:rsidRPr="00901FB0">
              <w:rPr>
                <w:rFonts w:ascii="Arial" w:hAnsi="Arial" w:cs="Arial"/>
              </w:rPr>
              <w:t>unit .</w:t>
            </w:r>
            <w:proofErr w:type="gramEnd"/>
          </w:p>
          <w:p w14:paraId="1F1D6D81" w14:textId="77777777" w:rsidR="00901FB0" w:rsidRPr="00901FB0" w:rsidRDefault="00901FB0" w:rsidP="00901FB0">
            <w:pPr>
              <w:rPr>
                <w:rFonts w:ascii="Arial" w:hAnsi="Arial" w:cs="Arial"/>
              </w:rPr>
            </w:pPr>
          </w:p>
          <w:p w14:paraId="46FEBAD1" w14:textId="77777777" w:rsidR="00901FB0" w:rsidRPr="00901FB0" w:rsidRDefault="00901FB0" w:rsidP="00901FB0">
            <w:pPr>
              <w:rPr>
                <w:rFonts w:ascii="Arial" w:hAnsi="Arial" w:cs="Arial"/>
                <w:b/>
                <w:bCs/>
              </w:rPr>
            </w:pPr>
            <w:r w:rsidRPr="00901FB0">
              <w:rPr>
                <w:rFonts w:ascii="Arial" w:hAnsi="Arial" w:cs="Arial"/>
                <w:b/>
                <w:bCs/>
              </w:rPr>
              <w:t>Purpose:</w:t>
            </w:r>
          </w:p>
          <w:p w14:paraId="3551AC4F" w14:textId="77777777" w:rsidR="00901FB0" w:rsidRPr="00901FB0" w:rsidRDefault="00901FB0" w:rsidP="00901FB0">
            <w:pPr>
              <w:rPr>
                <w:rFonts w:ascii="Arial" w:hAnsi="Arial" w:cs="Arial"/>
              </w:rPr>
            </w:pPr>
            <w:r w:rsidRPr="00901FB0">
              <w:rPr>
                <w:rFonts w:ascii="Arial" w:hAnsi="Arial" w:cs="Arial"/>
              </w:rPr>
              <w:t>A specialist role, responsible for the successful delivery of projects involving improvement, change management, and continuous improvement across the safeguarding systems in Oxfordshire. This includes working collaboratively within the multi-agency Partnership environment to drive positive change and innovation.</w:t>
            </w:r>
          </w:p>
          <w:p w14:paraId="194C1803" w14:textId="77777777" w:rsidR="00901FB0" w:rsidRPr="00901FB0" w:rsidRDefault="00901FB0" w:rsidP="00901FB0">
            <w:pPr>
              <w:rPr>
                <w:rFonts w:ascii="Arial" w:hAnsi="Arial" w:cs="Arial"/>
              </w:rPr>
            </w:pPr>
          </w:p>
          <w:p w14:paraId="1741DF3E" w14:textId="77777777"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To lead and manage service improvement projects, spanning the entire project lifecycle—from business case development and project initiation through implementation—ensuring delivery to agreed time, cost, and quality criteria. There is a strong emphasis on enhancing outcomes for children and young people (CYP).</w:t>
            </w:r>
          </w:p>
          <w:p w14:paraId="551E112F" w14:textId="77777777" w:rsidR="00901FB0" w:rsidRPr="00901FB0" w:rsidRDefault="00901FB0" w:rsidP="00901FB0">
            <w:pPr>
              <w:rPr>
                <w:rFonts w:ascii="Arial" w:hAnsi="Arial" w:cs="Arial"/>
              </w:rPr>
            </w:pPr>
            <w:r w:rsidRPr="00901FB0">
              <w:rPr>
                <w:rFonts w:ascii="Arial" w:hAnsi="Arial" w:cs="Arial"/>
              </w:rPr>
              <w:lastRenderedPageBreak/>
              <w:t>•</w:t>
            </w:r>
            <w:r w:rsidRPr="00901FB0">
              <w:rPr>
                <w:rFonts w:ascii="Arial" w:hAnsi="Arial" w:cs="Arial"/>
              </w:rPr>
              <w:tab/>
              <w:t>To work closely with, and secure commitment from, internal clients and diverse stakeholders across the Partnership to an agreed project mandate, objectives, and expected measurable outputs for service improvement initiatives, including successful implementation.</w:t>
            </w:r>
          </w:p>
          <w:p w14:paraId="7D8612BC" w14:textId="77777777"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To provide subject matter expertise, support, and guidance to project proposals, recommending the most suitable approaches to service improvement, change management, and continuous improvement within the context of collaborative Partnership working.</w:t>
            </w:r>
          </w:p>
          <w:p w14:paraId="1B89AE42" w14:textId="05FFC04E"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To ensure rigor and consistency in delivering service transformation projects in line with accepted best practice, aligned with corporate approaches, the council’s values (Delivering the Future Together)</w:t>
            </w:r>
            <w:r>
              <w:rPr>
                <w:rFonts w:ascii="Arial" w:hAnsi="Arial" w:cs="Arial"/>
              </w:rPr>
              <w:t xml:space="preserve">. </w:t>
            </w:r>
            <w:r w:rsidRPr="00901FB0">
              <w:rPr>
                <w:rFonts w:ascii="Arial" w:hAnsi="Arial" w:cs="Arial"/>
              </w:rPr>
              <w:t>The role will champion and model new ways of working, actively fostering cooperation and integration across all Partnership services.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51437450" w:rsidR="00277475" w:rsidRPr="00DE6571" w:rsidRDefault="00901FB0" w:rsidP="00901FB0">
            <w:pPr>
              <w:rPr>
                <w:b/>
                <w:bCs/>
              </w:rPr>
            </w:pPr>
            <w:r w:rsidRPr="00DE6571">
              <w:rPr>
                <w:b/>
                <w:bCs/>
              </w:rPr>
              <w:t>Main Duties</w:t>
            </w:r>
          </w:p>
          <w:p w14:paraId="4CBAFD40" w14:textId="77777777" w:rsidR="00901FB0" w:rsidRDefault="00901FB0" w:rsidP="00901FB0"/>
          <w:p w14:paraId="1190611B"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lead, manage and successfully deliver service improvement projects and workstreams that meet the agreed objectives, deliverables, outcomes, and benefits, including sustainable efficiency, cost control and savings, where appropriate.</w:t>
            </w:r>
          </w:p>
          <w:p w14:paraId="6AE9FCA8"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work with internal clients and other stakeholders, including partners, to agree objectives, deliverables and expected outcomes for service improvement and continuous improvement, including development of data and evidence-based business cases, project initiation documentation, quality, and delivery plans.</w:t>
            </w:r>
          </w:p>
          <w:p w14:paraId="2D8EAD8C"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 xml:space="preserve">To establish robust governance and assurance arrangements that report against project milestones and benefits realisation </w:t>
            </w:r>
            <w:r>
              <w:rPr>
                <w:rFonts w:ascii="Arial" w:hAnsi="Arial" w:cs="Arial"/>
                <w:kern w:val="32"/>
                <w:sz w:val="22"/>
                <w:szCs w:val="22"/>
                <w:lang w:eastAsia="en-US"/>
              </w:rPr>
              <w:t>for the partnership</w:t>
            </w:r>
          </w:p>
          <w:p w14:paraId="55A498B8"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utilise research, rapid improvement and evaluation techniques that enable and agile, test and learn approaches to improvement.</w:t>
            </w:r>
          </w:p>
          <w:p w14:paraId="2683A1EA"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build, lead and matrix manage high performing, multi-skilled project delivery teams to embed the changes and realise the expected benefits.</w:t>
            </w:r>
          </w:p>
          <w:p w14:paraId="22E74409"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Carry out a post project review and evaluation of the completed process/project providing a report and lessons learnt document.</w:t>
            </w:r>
          </w:p>
          <w:p w14:paraId="1D29BF53"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prepare written reports, data visualisations and power point presentations that are suitable for different audiences.</w:t>
            </w:r>
          </w:p>
          <w:p w14:paraId="659D9384"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design and facilitate workshops that support stakeholders to explore problems, identify and co-produce solutions.</w:t>
            </w:r>
          </w:p>
          <w:p w14:paraId="693109EA"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line manage and professionally develop members of the transformation team</w:t>
            </w:r>
          </w:p>
          <w:p w14:paraId="1956437B"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build service improvement capacity and capability within project teams, including but not limited to project management, service/process/pathway improvement, continuous improvement, change management and business analysis.</w:t>
            </w:r>
          </w:p>
          <w:p w14:paraId="1D67879F" w14:textId="77777777" w:rsidR="00901FB0" w:rsidRPr="00DE6571"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 xml:space="preserve">To </w:t>
            </w:r>
            <w:r w:rsidRPr="00DE6571">
              <w:rPr>
                <w:rFonts w:ascii="Arial" w:hAnsi="Arial" w:cs="Arial"/>
                <w:kern w:val="32"/>
                <w:sz w:val="22"/>
                <w:szCs w:val="22"/>
                <w:lang w:eastAsia="en-US"/>
              </w:rPr>
              <w:t>ensure a consistent approach to service transformation and improvement projects is embedded across projects, including use of proven tools, techniques, and toolkits.</w:t>
            </w:r>
          </w:p>
          <w:p w14:paraId="5FCEFCAE" w14:textId="77777777" w:rsidR="00DE6571" w:rsidRPr="00DE6571" w:rsidRDefault="00901FB0" w:rsidP="00DE6571">
            <w:pPr>
              <w:pStyle w:val="pf0"/>
              <w:numPr>
                <w:ilvl w:val="0"/>
                <w:numId w:val="12"/>
              </w:numPr>
              <w:spacing w:before="120" w:beforeAutospacing="0" w:after="0" w:afterAutospacing="0"/>
              <w:ind w:left="315"/>
              <w:rPr>
                <w:rFonts w:ascii="Arial" w:hAnsi="Arial" w:cs="Arial"/>
                <w:kern w:val="32"/>
                <w:sz w:val="22"/>
                <w:szCs w:val="22"/>
                <w:lang w:eastAsia="en-US"/>
              </w:rPr>
            </w:pPr>
            <w:r w:rsidRPr="00DE6571">
              <w:rPr>
                <w:rFonts w:ascii="Arial" w:hAnsi="Arial" w:cs="Arial"/>
                <w:kern w:val="32"/>
                <w:sz w:val="22"/>
                <w:szCs w:val="22"/>
                <w:lang w:eastAsia="en-US"/>
              </w:rPr>
              <w:t>To advocate and champion the Delivering the Future Together values and team-led change principles through programmes and projects.</w:t>
            </w:r>
          </w:p>
          <w:p w14:paraId="54701663" w14:textId="51FA6B3E" w:rsidR="00901FB0" w:rsidRPr="003F5780" w:rsidRDefault="00901FB0" w:rsidP="00DE6571">
            <w:pPr>
              <w:pStyle w:val="pf0"/>
              <w:numPr>
                <w:ilvl w:val="0"/>
                <w:numId w:val="12"/>
              </w:numPr>
              <w:spacing w:before="120" w:beforeAutospacing="0" w:after="0" w:afterAutospacing="0"/>
              <w:ind w:left="315"/>
              <w:rPr>
                <w:rFonts w:ascii="Arial" w:hAnsi="Arial" w:cs="Arial"/>
                <w:kern w:val="32"/>
                <w:sz w:val="22"/>
                <w:szCs w:val="22"/>
                <w:lang w:eastAsia="en-US"/>
              </w:rPr>
            </w:pPr>
            <w:r w:rsidRPr="003F5780">
              <w:rPr>
                <w:rFonts w:ascii="Arial" w:hAnsi="Arial" w:cs="Arial"/>
                <w:sz w:val="22"/>
                <w:szCs w:val="22"/>
              </w:rPr>
              <w:t xml:space="preserve">Establishing robust governance and assurance arrangements through </w:t>
            </w:r>
            <w:r w:rsidR="00DE6571" w:rsidRPr="003F5780">
              <w:rPr>
                <w:rFonts w:ascii="Arial" w:hAnsi="Arial" w:cs="Arial"/>
                <w:sz w:val="22"/>
                <w:szCs w:val="22"/>
              </w:rPr>
              <w:t>OSCP</w:t>
            </w:r>
            <w:r w:rsidRPr="003F5780">
              <w:rPr>
                <w:rFonts w:ascii="Arial" w:hAnsi="Arial" w:cs="Arial"/>
                <w:sz w:val="22"/>
                <w:szCs w:val="22"/>
              </w:rPr>
              <w:t>. Reporting against project milestones and benefits realisation is carried out in a transparent and coordinated manner, fostering trust and accountability across all involved partners. Utilising research and rapid improvement techniques supports an agile, iterative approach, which benefits from the collective expertise and experience present within the Partnership.</w:t>
            </w:r>
          </w:p>
          <w:p w14:paraId="6B17ACE7" w14:textId="77777777" w:rsidR="00901FB0" w:rsidRDefault="00901FB0" w:rsidP="00901FB0">
            <w:pPr>
              <w:pStyle w:val="ListParagraph"/>
              <w:numPr>
                <w:ilvl w:val="0"/>
                <w:numId w:val="12"/>
              </w:numPr>
            </w:pPr>
            <w:r w:rsidRPr="003F5780">
              <w:rPr>
                <w:szCs w:val="22"/>
              </w:rPr>
              <w:t>High-performing, multi-skilled project delivery teams are built and led through matrix management, drawing on the strengths</w:t>
            </w:r>
            <w:r w:rsidRPr="009D7599">
              <w:t xml:space="preserve"> of individuals from across the Partnership. This </w:t>
            </w:r>
            <w:r w:rsidRPr="009D7599">
              <w:lastRenderedPageBreak/>
              <w:t>approach ensures that the changes introduced are embedded sustainably and that the anticipated benefits are realised for all stakeholders, particularly for children and young people (CYP) and their families.</w:t>
            </w:r>
          </w:p>
          <w:p w14:paraId="06510B10" w14:textId="77777777" w:rsidR="00901FB0" w:rsidRDefault="00901FB0" w:rsidP="00901FB0">
            <w:pPr>
              <w:pStyle w:val="ListParagraph"/>
              <w:numPr>
                <w:ilvl w:val="0"/>
                <w:numId w:val="12"/>
              </w:numPr>
            </w:pPr>
            <w:r w:rsidRPr="009D7599">
              <w:t>Post-project reviews and lessons learnt are shared across the Partnership, supporting a culture of continuous improvement and collective learning. Written reports, data visualisations, and presentations are tailored for a range of audiences within the Partnership, ensuring effective communication and shared understanding. Workshops are designed and facilitated to bring together stakeholders from across the Partnership, enabling co-production of solutions and shared ownership of improvements.</w:t>
            </w:r>
          </w:p>
          <w:p w14:paraId="45A25E52" w14:textId="77777777" w:rsidR="00DE6571" w:rsidRDefault="00901FB0" w:rsidP="00B20259">
            <w:pPr>
              <w:pStyle w:val="ListParagraph"/>
              <w:numPr>
                <w:ilvl w:val="0"/>
                <w:numId w:val="8"/>
              </w:numPr>
              <w:tabs>
                <w:tab w:val="num" w:pos="709"/>
              </w:tabs>
            </w:pPr>
            <w:r w:rsidRPr="009D7599">
              <w:t xml:space="preserve">Championing the Delivering the Future Together values and team-led change principles ensures that partnership working remains at the heart of every programme and project. </w:t>
            </w:r>
          </w:p>
          <w:p w14:paraId="394F2568" w14:textId="33AB171C" w:rsidR="00C57F20" w:rsidRPr="00112331" w:rsidRDefault="00C57F20" w:rsidP="00B2025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2B81070B" w14:textId="77777777" w:rsidR="00DE6571" w:rsidRDefault="00DE6571"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DE6571" w:rsidRPr="00E73834" w14:paraId="711D7A3F" w14:textId="77777777" w:rsidTr="0014391A">
        <w:trPr>
          <w:trHeight w:val="80"/>
        </w:trPr>
        <w:tc>
          <w:tcPr>
            <w:tcW w:w="4015" w:type="pct"/>
          </w:tcPr>
          <w:p w14:paraId="29F0C1DC" w14:textId="77777777" w:rsidR="00DE6571" w:rsidRPr="00E73834" w:rsidRDefault="00DE6571" w:rsidP="0014391A">
            <w:pPr>
              <w:pStyle w:val="Heading3"/>
              <w:rPr>
                <w:rFonts w:cs="Arial"/>
                <w:sz w:val="24"/>
              </w:rPr>
            </w:pPr>
            <w:r w:rsidRPr="00E73834">
              <w:rPr>
                <w:rFonts w:cs="Arial"/>
                <w:sz w:val="24"/>
              </w:rPr>
              <w:t>Essential Criteria</w:t>
            </w:r>
          </w:p>
        </w:tc>
        <w:tc>
          <w:tcPr>
            <w:tcW w:w="985" w:type="pct"/>
          </w:tcPr>
          <w:p w14:paraId="1449DFDA" w14:textId="77777777" w:rsidR="00DE6571" w:rsidRPr="00E73834" w:rsidRDefault="00DE6571" w:rsidP="0014391A">
            <w:pPr>
              <w:pStyle w:val="Heading3"/>
              <w:rPr>
                <w:sz w:val="24"/>
              </w:rPr>
            </w:pPr>
            <w:r w:rsidRPr="00E73834">
              <w:rPr>
                <w:sz w:val="24"/>
              </w:rPr>
              <w:t>Assessed By:</w:t>
            </w:r>
          </w:p>
        </w:tc>
      </w:tr>
      <w:tr w:rsidR="00DE6571" w:rsidRPr="009F0647" w14:paraId="4A9F0635" w14:textId="77777777" w:rsidTr="0014391A">
        <w:trPr>
          <w:trHeight w:val="634"/>
        </w:trPr>
        <w:tc>
          <w:tcPr>
            <w:tcW w:w="4015" w:type="pct"/>
          </w:tcPr>
          <w:p w14:paraId="12E7AABE" w14:textId="77777777" w:rsidR="00DE6571" w:rsidRPr="007B618B" w:rsidRDefault="00DE6571" w:rsidP="0014391A">
            <w:pPr>
              <w:rPr>
                <w:rFonts w:ascii="Arial" w:eastAsiaTheme="minorHAnsi" w:hAnsi="Arial" w:cs="Arial"/>
                <w:color w:val="000000"/>
                <w:szCs w:val="22"/>
              </w:rPr>
            </w:pPr>
            <w:r w:rsidRPr="00F91188">
              <w:rPr>
                <w:rFonts w:ascii="Arial" w:eastAsiaTheme="minorHAnsi" w:hAnsi="Arial" w:cs="Arial"/>
                <w:color w:val="000000"/>
                <w:szCs w:val="22"/>
              </w:rPr>
              <w:t xml:space="preserve">Knowledge and </w:t>
            </w:r>
            <w:r>
              <w:rPr>
                <w:rFonts w:ascii="Arial" w:eastAsiaTheme="minorHAnsi" w:hAnsi="Arial" w:cs="Arial"/>
                <w:color w:val="000000"/>
                <w:szCs w:val="22"/>
              </w:rPr>
              <w:t>experience/</w:t>
            </w:r>
            <w:r w:rsidRPr="00F91188">
              <w:rPr>
                <w:rFonts w:ascii="Arial" w:eastAsiaTheme="minorHAnsi" w:hAnsi="Arial" w:cs="Arial"/>
                <w:color w:val="000000"/>
                <w:szCs w:val="22"/>
              </w:rPr>
              <w:t>use of P</w:t>
            </w:r>
            <w:r>
              <w:rPr>
                <w:rFonts w:ascii="Arial" w:eastAsiaTheme="minorHAnsi" w:hAnsi="Arial" w:cs="Arial"/>
                <w:color w:val="000000"/>
                <w:szCs w:val="22"/>
              </w:rPr>
              <w:t xml:space="preserve">rince 2 and/or Lean </w:t>
            </w:r>
            <w:r w:rsidRPr="00F91188">
              <w:rPr>
                <w:rFonts w:ascii="Arial" w:eastAsiaTheme="minorHAnsi" w:hAnsi="Arial" w:cs="Arial"/>
                <w:color w:val="000000"/>
                <w:szCs w:val="22"/>
              </w:rPr>
              <w:t>methodology</w:t>
            </w:r>
            <w:r>
              <w:rPr>
                <w:rFonts w:ascii="Arial" w:eastAsiaTheme="minorHAnsi" w:hAnsi="Arial" w:cs="Arial"/>
                <w:color w:val="000000"/>
                <w:szCs w:val="22"/>
              </w:rPr>
              <w:t xml:space="preserve"> and/or </w:t>
            </w:r>
            <w:proofErr w:type="spellStart"/>
            <w:r>
              <w:rPr>
                <w:rFonts w:ascii="Arial" w:eastAsiaTheme="minorHAnsi" w:hAnsi="Arial" w:cs="Arial"/>
                <w:color w:val="000000"/>
                <w:szCs w:val="22"/>
              </w:rPr>
              <w:t>Prosci</w:t>
            </w:r>
            <w:proofErr w:type="spellEnd"/>
            <w:r>
              <w:rPr>
                <w:rFonts w:ascii="Arial" w:eastAsiaTheme="minorHAnsi" w:hAnsi="Arial" w:cs="Arial"/>
                <w:color w:val="000000"/>
                <w:szCs w:val="22"/>
              </w:rPr>
              <w:t xml:space="preserve">, </w:t>
            </w:r>
            <w:r w:rsidRPr="00F91188">
              <w:rPr>
                <w:rFonts w:ascii="Arial" w:eastAsiaTheme="minorHAnsi" w:hAnsi="Arial" w:cs="Arial"/>
                <w:color w:val="000000"/>
                <w:szCs w:val="22"/>
              </w:rPr>
              <w:t xml:space="preserve">or other recognised project management </w:t>
            </w:r>
            <w:r>
              <w:rPr>
                <w:rFonts w:ascii="Arial" w:eastAsiaTheme="minorHAnsi" w:hAnsi="Arial" w:cs="Arial"/>
                <w:color w:val="000000"/>
                <w:szCs w:val="22"/>
              </w:rPr>
              <w:t xml:space="preserve">and improvement </w:t>
            </w:r>
            <w:r w:rsidRPr="00F91188">
              <w:rPr>
                <w:rFonts w:ascii="Arial" w:eastAsiaTheme="minorHAnsi" w:hAnsi="Arial" w:cs="Arial"/>
                <w:color w:val="000000"/>
                <w:szCs w:val="22"/>
              </w:rPr>
              <w:t xml:space="preserve">methodologies </w:t>
            </w:r>
          </w:p>
        </w:tc>
        <w:tc>
          <w:tcPr>
            <w:tcW w:w="985" w:type="pct"/>
            <w:vAlign w:val="center"/>
          </w:tcPr>
          <w:p w14:paraId="5C8DE535"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515F591C" w14:textId="77777777" w:rsidTr="0014391A">
        <w:trPr>
          <w:trHeight w:val="1159"/>
        </w:trPr>
        <w:tc>
          <w:tcPr>
            <w:tcW w:w="4015" w:type="pct"/>
          </w:tcPr>
          <w:p w14:paraId="51BE04EE" w14:textId="77777777" w:rsidR="00DE6571" w:rsidRPr="00356E44" w:rsidRDefault="00DE6571" w:rsidP="0014391A">
            <w:pPr>
              <w:rPr>
                <w:rFonts w:ascii="Arial" w:eastAsiaTheme="minorHAnsi" w:hAnsi="Arial" w:cs="Arial"/>
                <w:color w:val="202124"/>
                <w:sz w:val="21"/>
                <w:szCs w:val="21"/>
                <w:shd w:val="clear" w:color="auto" w:fill="FFFFFF"/>
              </w:rPr>
            </w:pPr>
          </w:p>
          <w:p w14:paraId="01D00AF6" w14:textId="77777777" w:rsidR="00DE6571" w:rsidRPr="00925E8C" w:rsidRDefault="00DE6571" w:rsidP="0014391A">
            <w:pPr>
              <w:rPr>
                <w:rFonts w:ascii="Arial" w:hAnsi="Arial" w:cs="Arial"/>
                <w:noProof/>
                <w:szCs w:val="22"/>
              </w:rPr>
            </w:pPr>
            <w:r w:rsidRPr="00356E44">
              <w:rPr>
                <w:rFonts w:ascii="Arial" w:eastAsiaTheme="minorHAnsi" w:hAnsi="Arial" w:cs="Arial"/>
                <w:szCs w:val="22"/>
                <w:shd w:val="clear" w:color="auto" w:fill="FAF9F8"/>
              </w:rPr>
              <w:t>Intermediate computer skills and experience in using the full range of Microsoft 365 applications and the ability to use these effectively in this role</w:t>
            </w:r>
            <w:r>
              <w:rPr>
                <w:rFonts w:ascii="Arial" w:eastAsiaTheme="minorHAnsi" w:hAnsi="Arial" w:cs="Arial"/>
                <w:szCs w:val="22"/>
                <w:shd w:val="clear" w:color="auto" w:fill="FAF9F8"/>
              </w:rPr>
              <w:t xml:space="preserve">, including </w:t>
            </w:r>
            <w:r>
              <w:rPr>
                <w:rFonts w:ascii="Arial" w:hAnsi="Arial" w:cs="Arial"/>
                <w:noProof/>
                <w:szCs w:val="22"/>
              </w:rPr>
              <w:t>Power BI, Power Automate/Apps</w:t>
            </w:r>
          </w:p>
        </w:tc>
        <w:tc>
          <w:tcPr>
            <w:tcW w:w="985" w:type="pct"/>
            <w:vAlign w:val="center"/>
          </w:tcPr>
          <w:p w14:paraId="25413372"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407B706D" w14:textId="77777777" w:rsidTr="0014391A">
        <w:trPr>
          <w:trHeight w:val="1144"/>
        </w:trPr>
        <w:tc>
          <w:tcPr>
            <w:tcW w:w="4015" w:type="pct"/>
          </w:tcPr>
          <w:p w14:paraId="51EA5698" w14:textId="77777777" w:rsidR="00DE6571" w:rsidRPr="00C7180D" w:rsidRDefault="00DE6571" w:rsidP="0014391A">
            <w:pPr>
              <w:autoSpaceDE w:val="0"/>
              <w:autoSpaceDN w:val="0"/>
              <w:adjustRightInd w:val="0"/>
              <w:rPr>
                <w:rFonts w:ascii="Arial" w:eastAsiaTheme="minorHAnsi" w:hAnsi="Arial" w:cs="Arial"/>
                <w:szCs w:val="22"/>
                <w:shd w:val="clear" w:color="auto" w:fill="FAF9F8"/>
              </w:rPr>
            </w:pPr>
            <w:r>
              <w:rPr>
                <w:rFonts w:ascii="Arial" w:hAnsi="Arial" w:cs="Arial"/>
                <w:color w:val="2D2D2D"/>
                <w:szCs w:val="22"/>
                <w:lang w:eastAsia="en-GB"/>
              </w:rPr>
              <w:t>E</w:t>
            </w:r>
            <w:r w:rsidRPr="00011D0C">
              <w:rPr>
                <w:rFonts w:ascii="Arial" w:hAnsi="Arial" w:cs="Arial"/>
                <w:color w:val="2D2D2D"/>
                <w:szCs w:val="22"/>
                <w:lang w:eastAsia="en-GB"/>
              </w:rPr>
              <w:t xml:space="preserve">xperience in programme or project delivery environments </w:t>
            </w:r>
            <w:r>
              <w:rPr>
                <w:rFonts w:ascii="Arial" w:hAnsi="Arial" w:cs="Arial"/>
                <w:color w:val="000000"/>
                <w:szCs w:val="22"/>
                <w:lang w:eastAsia="en-GB"/>
              </w:rPr>
              <w:t xml:space="preserve">with a proven record of managing projects and workstreams with </w:t>
            </w:r>
            <w:r w:rsidRPr="00011D0C">
              <w:rPr>
                <w:rFonts w:ascii="Arial" w:hAnsi="Arial" w:cs="Arial"/>
                <w:color w:val="2D2D2D"/>
                <w:szCs w:val="22"/>
                <w:lang w:eastAsia="en-GB"/>
              </w:rPr>
              <w:t>multiple delivery partners and stakeholders</w:t>
            </w:r>
            <w:r>
              <w:rPr>
                <w:rFonts w:ascii="Arial" w:hAnsi="Arial" w:cs="Arial"/>
                <w:color w:val="2D2D2D"/>
                <w:szCs w:val="22"/>
                <w:lang w:eastAsia="en-GB"/>
              </w:rPr>
              <w:t>.</w:t>
            </w:r>
            <w:r w:rsidRPr="00F91188">
              <w:rPr>
                <w:rFonts w:ascii="Arial" w:eastAsiaTheme="minorHAnsi" w:hAnsi="Arial" w:cs="Arial"/>
                <w:color w:val="000000"/>
                <w:szCs w:val="22"/>
              </w:rPr>
              <w:t xml:space="preserve"> </w:t>
            </w:r>
            <w:r>
              <w:rPr>
                <w:rFonts w:ascii="Arial" w:eastAsiaTheme="minorHAnsi" w:hAnsi="Arial" w:cs="Arial"/>
                <w:szCs w:val="22"/>
                <w:shd w:val="clear" w:color="auto" w:fill="FAF9F8"/>
              </w:rPr>
              <w:t xml:space="preserve">An </w:t>
            </w:r>
            <w:r w:rsidRPr="00DE1B81">
              <w:rPr>
                <w:rFonts w:ascii="Arial" w:eastAsiaTheme="minorHAnsi" w:hAnsi="Arial" w:cs="Arial"/>
                <w:szCs w:val="22"/>
                <w:shd w:val="clear" w:color="auto" w:fill="FAF9F8"/>
              </w:rPr>
              <w:t>understanding of local government political context and decision-making processes</w:t>
            </w:r>
            <w:r>
              <w:rPr>
                <w:rFonts w:ascii="Arial" w:eastAsiaTheme="minorHAnsi" w:hAnsi="Arial" w:cs="Arial"/>
                <w:color w:val="000000"/>
                <w:szCs w:val="22"/>
              </w:rPr>
              <w:t>.</w:t>
            </w:r>
            <w:r w:rsidRPr="00F91188">
              <w:rPr>
                <w:rFonts w:ascii="Arial" w:eastAsiaTheme="minorHAnsi" w:hAnsi="Arial" w:cs="Arial"/>
                <w:color w:val="000000"/>
                <w:szCs w:val="22"/>
              </w:rPr>
              <w:t xml:space="preserve"> </w:t>
            </w:r>
          </w:p>
        </w:tc>
        <w:tc>
          <w:tcPr>
            <w:tcW w:w="985" w:type="pct"/>
            <w:vAlign w:val="center"/>
          </w:tcPr>
          <w:p w14:paraId="2608F3BD"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3619A4CA" w14:textId="77777777" w:rsidTr="0014391A">
        <w:trPr>
          <w:trHeight w:val="692"/>
        </w:trPr>
        <w:tc>
          <w:tcPr>
            <w:tcW w:w="4015" w:type="pct"/>
          </w:tcPr>
          <w:p w14:paraId="5A94EC79" w14:textId="77777777" w:rsidR="00DE6571" w:rsidRPr="00112331" w:rsidRDefault="00DE6571" w:rsidP="0014391A">
            <w:pPr>
              <w:rPr>
                <w:rFonts w:ascii="Arial" w:hAnsi="Arial" w:cs="Arial"/>
                <w:szCs w:val="22"/>
                <w:lang w:eastAsia="en-GB"/>
              </w:rPr>
            </w:pPr>
            <w:r>
              <w:rPr>
                <w:rFonts w:ascii="Arial" w:hAnsi="Arial" w:cs="Arial"/>
                <w:szCs w:val="22"/>
              </w:rPr>
              <w:lastRenderedPageBreak/>
              <w:t xml:space="preserve">Ability to create concise written documents and reports with </w:t>
            </w:r>
            <w:r>
              <w:t>accuracy and attention to detail.</w:t>
            </w:r>
          </w:p>
        </w:tc>
        <w:tc>
          <w:tcPr>
            <w:tcW w:w="985" w:type="pct"/>
            <w:vAlign w:val="center"/>
          </w:tcPr>
          <w:p w14:paraId="1E40C6DC"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10E6896B" w14:textId="77777777" w:rsidTr="0014391A">
        <w:trPr>
          <w:trHeight w:val="643"/>
        </w:trPr>
        <w:tc>
          <w:tcPr>
            <w:tcW w:w="4015" w:type="pct"/>
          </w:tcPr>
          <w:p w14:paraId="10D39C12" w14:textId="77777777" w:rsidR="00DE6571" w:rsidRPr="00017801" w:rsidRDefault="00DE6571" w:rsidP="0014391A">
            <w:pPr>
              <w:tabs>
                <w:tab w:val="left" w:pos="-1440"/>
                <w:tab w:val="left" w:pos="-720"/>
                <w:tab w:val="left" w:pos="0"/>
                <w:tab w:val="left" w:pos="711"/>
                <w:tab w:val="left" w:pos="1276"/>
              </w:tabs>
              <w:rPr>
                <w:rFonts w:ascii="Arial" w:eastAsiaTheme="minorHAnsi" w:hAnsi="Arial" w:cs="Arial"/>
                <w:szCs w:val="22"/>
              </w:rPr>
            </w:pPr>
            <w:r w:rsidRPr="00356E44">
              <w:rPr>
                <w:rFonts w:ascii="Arial" w:hAnsi="Arial" w:cs="Arial"/>
                <w:szCs w:val="22"/>
                <w:shd w:val="clear" w:color="auto" w:fill="FAF9F8"/>
              </w:rPr>
              <w:t xml:space="preserve">A commitment to providing a high-quality service to </w:t>
            </w:r>
            <w:r>
              <w:rPr>
                <w:rFonts w:ascii="Arial" w:eastAsiaTheme="minorHAnsi" w:hAnsi="Arial" w:cs="Arial"/>
                <w:szCs w:val="22"/>
              </w:rPr>
              <w:t xml:space="preserve">clients with commitment to continuous improvement. </w:t>
            </w:r>
          </w:p>
        </w:tc>
        <w:tc>
          <w:tcPr>
            <w:tcW w:w="985" w:type="pct"/>
            <w:vAlign w:val="center"/>
          </w:tcPr>
          <w:p w14:paraId="21172B58"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4F45FAD5" w14:textId="77777777" w:rsidTr="0014391A">
        <w:trPr>
          <w:trHeight w:val="838"/>
        </w:trPr>
        <w:tc>
          <w:tcPr>
            <w:tcW w:w="4015" w:type="pct"/>
          </w:tcPr>
          <w:p w14:paraId="7732750E" w14:textId="77777777" w:rsidR="00DE6571" w:rsidRPr="00356E44" w:rsidRDefault="00DE6571" w:rsidP="0014391A">
            <w:pPr>
              <w:autoSpaceDE w:val="0"/>
              <w:autoSpaceDN w:val="0"/>
              <w:adjustRightInd w:val="0"/>
              <w:rPr>
                <w:noProof/>
              </w:rPr>
            </w:pPr>
            <w:r>
              <w:rPr>
                <w:rFonts w:ascii="Arial" w:eastAsiaTheme="minorHAnsi" w:hAnsi="Arial" w:cs="Arial"/>
                <w:color w:val="000000"/>
                <w:szCs w:val="22"/>
              </w:rPr>
              <w:t>A t</w:t>
            </w:r>
            <w:r w:rsidRPr="00F91188">
              <w:rPr>
                <w:rFonts w:ascii="Arial" w:eastAsiaTheme="minorHAnsi" w:hAnsi="Arial" w:cs="Arial"/>
                <w:color w:val="000000"/>
                <w:szCs w:val="22"/>
              </w:rPr>
              <w:t xml:space="preserve">rack record of </w:t>
            </w:r>
            <w:r>
              <w:rPr>
                <w:rFonts w:ascii="Arial" w:eastAsiaTheme="minorHAnsi" w:hAnsi="Arial" w:cs="Arial"/>
                <w:color w:val="000000"/>
                <w:szCs w:val="22"/>
              </w:rPr>
              <w:t>leading and managing p</w:t>
            </w:r>
            <w:r w:rsidRPr="00F91188">
              <w:rPr>
                <w:rFonts w:ascii="Arial" w:eastAsiaTheme="minorHAnsi" w:hAnsi="Arial" w:cs="Arial"/>
                <w:color w:val="000000"/>
                <w:szCs w:val="22"/>
              </w:rPr>
              <w:t>rojects</w:t>
            </w:r>
            <w:r>
              <w:rPr>
                <w:rFonts w:ascii="Arial" w:eastAsiaTheme="minorHAnsi" w:hAnsi="Arial" w:cs="Arial"/>
                <w:color w:val="000000"/>
                <w:szCs w:val="22"/>
              </w:rPr>
              <w:t xml:space="preserve"> to </w:t>
            </w:r>
            <w:r w:rsidRPr="00F91188">
              <w:rPr>
                <w:rFonts w:ascii="Arial" w:eastAsiaTheme="minorHAnsi" w:hAnsi="Arial" w:cs="Arial"/>
                <w:color w:val="000000"/>
                <w:szCs w:val="22"/>
              </w:rPr>
              <w:t xml:space="preserve">deliver </w:t>
            </w:r>
            <w:r>
              <w:rPr>
                <w:rFonts w:ascii="Arial" w:eastAsiaTheme="minorHAnsi" w:hAnsi="Arial" w:cs="Arial"/>
                <w:color w:val="000000"/>
                <w:szCs w:val="22"/>
              </w:rPr>
              <w:t>measurable improvements to service user outcomes and organisational efficiency, including cost reduction/cost avoided</w:t>
            </w:r>
          </w:p>
        </w:tc>
        <w:tc>
          <w:tcPr>
            <w:tcW w:w="985" w:type="pct"/>
            <w:vAlign w:val="center"/>
          </w:tcPr>
          <w:p w14:paraId="65C19A36"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76AED425" w14:textId="77777777" w:rsidTr="0014391A">
        <w:trPr>
          <w:trHeight w:val="510"/>
        </w:trPr>
        <w:tc>
          <w:tcPr>
            <w:tcW w:w="4015" w:type="pct"/>
          </w:tcPr>
          <w:p w14:paraId="4AB4A8D3" w14:textId="77777777" w:rsidR="00DE6571" w:rsidRPr="00112331" w:rsidRDefault="00DE6571" w:rsidP="0014391A">
            <w:pPr>
              <w:spacing w:before="120" w:after="120"/>
              <w:rPr>
                <w:rFonts w:ascii="Arial" w:hAnsi="Arial" w:cs="Arial"/>
                <w:noProof/>
                <w:szCs w:val="22"/>
              </w:rPr>
            </w:pPr>
            <w:r>
              <w:t>Excellent communication and interpersonal skills with the ability to develop and maintain positive working relationships with multiple stakeholders across all levels.</w:t>
            </w:r>
          </w:p>
        </w:tc>
        <w:tc>
          <w:tcPr>
            <w:tcW w:w="985" w:type="pct"/>
            <w:vAlign w:val="center"/>
          </w:tcPr>
          <w:p w14:paraId="0FBD92A1"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1B8B5EBC" w14:textId="77777777" w:rsidTr="0014391A">
        <w:trPr>
          <w:trHeight w:val="599"/>
        </w:trPr>
        <w:tc>
          <w:tcPr>
            <w:tcW w:w="4015" w:type="pct"/>
          </w:tcPr>
          <w:p w14:paraId="2C0D8F58" w14:textId="77777777" w:rsidR="00DE6571" w:rsidRPr="00925E8C" w:rsidRDefault="00DE6571" w:rsidP="0014391A">
            <w:pPr>
              <w:rPr>
                <w:rFonts w:ascii="Arial" w:hAnsi="Arial" w:cs="Arial"/>
                <w:noProof/>
                <w:szCs w:val="22"/>
              </w:rPr>
            </w:pPr>
            <w:r>
              <w:t xml:space="preserve">Ability to plan, prioritise effectively and be flexible as situations change and develop. </w:t>
            </w:r>
          </w:p>
        </w:tc>
        <w:tc>
          <w:tcPr>
            <w:tcW w:w="985" w:type="pct"/>
            <w:vAlign w:val="center"/>
          </w:tcPr>
          <w:p w14:paraId="1F40FF35" w14:textId="77777777" w:rsidR="00DE6571" w:rsidRPr="00925E8C" w:rsidRDefault="00DE6571" w:rsidP="0014391A">
            <w:pPr>
              <w:rPr>
                <w:rFonts w:ascii="Arial" w:hAnsi="Arial" w:cs="Arial"/>
                <w:noProof/>
                <w:szCs w:val="22"/>
              </w:rPr>
            </w:pPr>
            <w:r>
              <w:rPr>
                <w:rFonts w:ascii="Arial" w:hAnsi="Arial" w:cs="Arial"/>
                <w:noProof/>
                <w:szCs w:val="22"/>
              </w:rPr>
              <w:t>AF/I</w:t>
            </w:r>
          </w:p>
        </w:tc>
      </w:tr>
      <w:tr w:rsidR="00DE6571" w:rsidRPr="009F0647" w14:paraId="0794E881" w14:textId="77777777" w:rsidTr="0014391A">
        <w:trPr>
          <w:trHeight w:val="681"/>
        </w:trPr>
        <w:tc>
          <w:tcPr>
            <w:tcW w:w="4015" w:type="pct"/>
          </w:tcPr>
          <w:p w14:paraId="4CBE1AE7" w14:textId="77777777" w:rsidR="00DE6571" w:rsidRPr="00356E44" w:rsidRDefault="00DE6571" w:rsidP="0014391A">
            <w:pPr>
              <w:rPr>
                <w:rFonts w:cs="Arial"/>
                <w:sz w:val="24"/>
              </w:rPr>
            </w:pPr>
            <w:r w:rsidRPr="00356E44">
              <w:rPr>
                <w:rFonts w:ascii="Arial" w:eastAsiaTheme="minorHAnsi" w:hAnsi="Arial" w:cs="Arial"/>
                <w:szCs w:val="22"/>
              </w:rPr>
              <w:t>Professional integrity with the ability to maintain confidentiality,</w:t>
            </w:r>
            <w:r w:rsidRPr="00356E44">
              <w:rPr>
                <w:rFonts w:ascii="Arial" w:hAnsi="Arial" w:cs="Arial"/>
                <w:szCs w:val="22"/>
              </w:rPr>
              <w:t xml:space="preserve"> treat sensitive information with discretion</w:t>
            </w:r>
            <w:r w:rsidRPr="00356E44">
              <w:rPr>
                <w:rFonts w:ascii="Arial" w:hAnsi="Arial" w:cs="Arial"/>
                <w:color w:val="000000"/>
              </w:rPr>
              <w:t xml:space="preserve"> and deliver consistently on our company values. </w:t>
            </w:r>
          </w:p>
        </w:tc>
        <w:tc>
          <w:tcPr>
            <w:tcW w:w="985" w:type="pct"/>
            <w:vAlign w:val="center"/>
          </w:tcPr>
          <w:p w14:paraId="341AEA22" w14:textId="77777777" w:rsidR="00DE6571" w:rsidRPr="00356E44" w:rsidRDefault="00DE6571" w:rsidP="0014391A">
            <w:pPr>
              <w:pStyle w:val="Heading3"/>
              <w:spacing w:before="0" w:after="0"/>
              <w:jc w:val="left"/>
              <w:rPr>
                <w:b w:val="0"/>
                <w:bCs w:val="0"/>
              </w:rPr>
            </w:pPr>
            <w:r w:rsidRPr="00356E44">
              <w:rPr>
                <w:rFonts w:cs="Arial"/>
                <w:b w:val="0"/>
                <w:bCs w:val="0"/>
                <w:noProof/>
                <w:szCs w:val="22"/>
              </w:rPr>
              <w:t>AF/I</w:t>
            </w:r>
          </w:p>
        </w:tc>
      </w:tr>
      <w:tr w:rsidR="00DE6571" w:rsidRPr="009F0647" w14:paraId="68BE6900" w14:textId="77777777" w:rsidTr="0014391A">
        <w:trPr>
          <w:trHeight w:val="502"/>
        </w:trPr>
        <w:tc>
          <w:tcPr>
            <w:tcW w:w="4015" w:type="pct"/>
          </w:tcPr>
          <w:p w14:paraId="76A861A5" w14:textId="77777777" w:rsidR="00DE6571" w:rsidRPr="00356E44" w:rsidRDefault="00DE6571" w:rsidP="0014391A">
            <w:pPr>
              <w:rPr>
                <w:rFonts w:cs="Arial"/>
                <w:szCs w:val="22"/>
              </w:rPr>
            </w:pPr>
            <w:r>
              <w:rPr>
                <w:szCs w:val="22"/>
              </w:rPr>
              <w:t>A</w:t>
            </w:r>
            <w:r w:rsidRPr="00356E44">
              <w:rPr>
                <w:szCs w:val="22"/>
              </w:rPr>
              <w:t xml:space="preserve">bility to work on own initiative and work collaboratively as part of a </w:t>
            </w:r>
            <w:r w:rsidRPr="00356E44">
              <w:rPr>
                <w:rFonts w:ascii="Arial" w:hAnsi="Arial" w:cs="Arial"/>
                <w:color w:val="000000"/>
                <w:szCs w:val="22"/>
              </w:rPr>
              <w:t>team.</w:t>
            </w:r>
          </w:p>
        </w:tc>
        <w:tc>
          <w:tcPr>
            <w:tcW w:w="985" w:type="pct"/>
            <w:vAlign w:val="center"/>
          </w:tcPr>
          <w:p w14:paraId="34B6ED67" w14:textId="77777777" w:rsidR="00DE6571" w:rsidRPr="00356E44" w:rsidRDefault="00DE6571" w:rsidP="0014391A">
            <w:pPr>
              <w:pStyle w:val="Heading3"/>
              <w:spacing w:before="0" w:after="0"/>
              <w:jc w:val="left"/>
              <w:rPr>
                <w:b w:val="0"/>
                <w:bCs w:val="0"/>
              </w:rPr>
            </w:pPr>
            <w:r w:rsidRPr="00356E44">
              <w:rPr>
                <w:rFonts w:cs="Arial"/>
                <w:b w:val="0"/>
                <w:bCs w:val="0"/>
                <w:noProof/>
                <w:szCs w:val="22"/>
              </w:rPr>
              <w:t>AF/I</w:t>
            </w:r>
          </w:p>
        </w:tc>
      </w:tr>
      <w:tr w:rsidR="00DE6571" w:rsidRPr="00E73834" w14:paraId="5BE2E936" w14:textId="77777777" w:rsidTr="0014391A">
        <w:trPr>
          <w:trHeight w:val="482"/>
        </w:trPr>
        <w:tc>
          <w:tcPr>
            <w:tcW w:w="4015" w:type="pct"/>
            <w:vAlign w:val="center"/>
          </w:tcPr>
          <w:p w14:paraId="6BCF0402" w14:textId="77777777" w:rsidR="00DE6571" w:rsidRPr="00E73834" w:rsidRDefault="00DE6571" w:rsidP="0014391A">
            <w:pPr>
              <w:pStyle w:val="Heading3"/>
              <w:spacing w:before="0" w:after="0"/>
              <w:jc w:val="left"/>
              <w:rPr>
                <w:rFonts w:cs="Arial"/>
                <w:sz w:val="24"/>
              </w:rPr>
            </w:pPr>
            <w:r w:rsidRPr="00E73834">
              <w:rPr>
                <w:rFonts w:cs="Arial"/>
                <w:sz w:val="24"/>
              </w:rPr>
              <w:t>Desirable Criteria</w:t>
            </w:r>
          </w:p>
        </w:tc>
        <w:tc>
          <w:tcPr>
            <w:tcW w:w="985" w:type="pct"/>
            <w:vAlign w:val="center"/>
          </w:tcPr>
          <w:p w14:paraId="7FD9A6DA" w14:textId="77777777" w:rsidR="00DE6571" w:rsidRPr="00E73834" w:rsidRDefault="00DE6571" w:rsidP="0014391A">
            <w:pPr>
              <w:pStyle w:val="Heading3"/>
              <w:spacing w:before="0" w:after="0"/>
              <w:jc w:val="left"/>
              <w:rPr>
                <w:sz w:val="24"/>
              </w:rPr>
            </w:pPr>
            <w:r w:rsidRPr="00E73834">
              <w:rPr>
                <w:sz w:val="24"/>
              </w:rPr>
              <w:t>Assessed By:</w:t>
            </w:r>
          </w:p>
        </w:tc>
      </w:tr>
      <w:tr w:rsidR="00DE6571" w:rsidRPr="009F0647" w14:paraId="52508D78" w14:textId="77777777" w:rsidTr="0014391A">
        <w:tc>
          <w:tcPr>
            <w:tcW w:w="4015" w:type="pct"/>
          </w:tcPr>
          <w:p w14:paraId="2B19ABBD" w14:textId="77777777" w:rsidR="00DE6571" w:rsidRPr="00E73834" w:rsidRDefault="00DE6571" w:rsidP="0014391A">
            <w:pPr>
              <w:shd w:val="clear" w:color="auto" w:fill="FFFFFF"/>
              <w:rPr>
                <w:rFonts w:ascii="Arial" w:hAnsi="Arial" w:cs="Arial"/>
                <w:color w:val="2D2D2D"/>
                <w:szCs w:val="22"/>
                <w:lang w:eastAsia="en-GB"/>
              </w:rPr>
            </w:pPr>
            <w:r w:rsidRPr="00E73834">
              <w:rPr>
                <w:rFonts w:ascii="Arial" w:hAnsi="Arial" w:cs="Arial"/>
                <w:color w:val="2D2D2D"/>
                <w:szCs w:val="22"/>
                <w:lang w:eastAsia="en-GB"/>
              </w:rPr>
              <w:t xml:space="preserve">Project/programme management, service improvement and change management qualifications, e.g., MSP, Prince 2, MSP, APM, Lean, </w:t>
            </w:r>
            <w:proofErr w:type="spellStart"/>
            <w:r w:rsidRPr="00E73834">
              <w:rPr>
                <w:rFonts w:ascii="Arial" w:hAnsi="Arial" w:cs="Arial"/>
                <w:color w:val="2D2D2D"/>
                <w:szCs w:val="22"/>
                <w:lang w:eastAsia="en-GB"/>
              </w:rPr>
              <w:t>Prosci</w:t>
            </w:r>
            <w:proofErr w:type="spellEnd"/>
          </w:p>
          <w:p w14:paraId="12DE3373" w14:textId="77777777" w:rsidR="00DE6571" w:rsidRPr="00E73834" w:rsidRDefault="00DE6571" w:rsidP="0014391A">
            <w:pPr>
              <w:jc w:val="both"/>
              <w:rPr>
                <w:rFonts w:ascii="Arial" w:hAnsi="Arial" w:cs="Arial"/>
                <w:noProof/>
                <w:szCs w:val="22"/>
              </w:rPr>
            </w:pPr>
          </w:p>
        </w:tc>
        <w:tc>
          <w:tcPr>
            <w:tcW w:w="985" w:type="pct"/>
            <w:vAlign w:val="center"/>
          </w:tcPr>
          <w:p w14:paraId="716888AF" w14:textId="77777777" w:rsidR="00DE6571" w:rsidRPr="00E73834" w:rsidRDefault="00DE6571" w:rsidP="0014391A">
            <w:pPr>
              <w:rPr>
                <w:rFonts w:ascii="Arial" w:hAnsi="Arial" w:cs="Arial"/>
                <w:noProof/>
                <w:szCs w:val="22"/>
              </w:rPr>
            </w:pPr>
            <w:r w:rsidRPr="00E73834">
              <w:rPr>
                <w:rFonts w:ascii="Arial" w:hAnsi="Arial" w:cs="Arial"/>
                <w:noProof/>
                <w:szCs w:val="22"/>
              </w:rPr>
              <w:t>AF/I</w:t>
            </w:r>
          </w:p>
        </w:tc>
      </w:tr>
    </w:tbl>
    <w:p w14:paraId="332DB11C" w14:textId="77777777" w:rsidR="00DE6571" w:rsidRDefault="00DE6571" w:rsidP="00114762">
      <w:pPr>
        <w:jc w:val="both"/>
        <w:rPr>
          <w:rFonts w:ascii="Arial" w:hAnsi="Arial" w:cs="Arial"/>
          <w:bCs/>
        </w:rPr>
      </w:pPr>
    </w:p>
    <w:p w14:paraId="6FBC2EF8" w14:textId="77777777" w:rsidR="00DE6571" w:rsidRDefault="00DE6571" w:rsidP="00114762">
      <w:pPr>
        <w:jc w:val="both"/>
        <w:rPr>
          <w:rFonts w:ascii="Arial" w:hAnsi="Arial" w:cs="Arial"/>
          <w:bCs/>
        </w:rPr>
      </w:pPr>
    </w:p>
    <w:p w14:paraId="6704AF38" w14:textId="77777777" w:rsidR="00DE6571" w:rsidRDefault="00DE6571" w:rsidP="00114762">
      <w:pPr>
        <w:jc w:val="both"/>
        <w:rPr>
          <w:rFonts w:ascii="Arial" w:hAnsi="Arial" w:cs="Arial"/>
          <w:bCs/>
        </w:rPr>
      </w:pPr>
    </w:p>
    <w:p w14:paraId="05A2BE6D" w14:textId="77777777" w:rsidR="00DE6571" w:rsidRDefault="00DE6571" w:rsidP="00114762">
      <w:pPr>
        <w:jc w:val="both"/>
        <w:rPr>
          <w:rFonts w:ascii="Arial" w:hAnsi="Arial" w:cs="Arial"/>
          <w:bCs/>
        </w:rPr>
      </w:pPr>
    </w:p>
    <w:p w14:paraId="7BDEAC18" w14:textId="77777777" w:rsidR="00586503" w:rsidRPr="009F0647" w:rsidRDefault="00586503" w:rsidP="00114762">
      <w:pPr>
        <w:jc w:val="both"/>
        <w:rPr>
          <w:rFonts w:ascii="Arial" w:hAnsi="Arial" w:cs="Arial"/>
          <w:bCs/>
        </w:rPr>
      </w:pPr>
    </w:p>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bookmarkEnd w:id="0"/>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2CAB619"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E6571">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F578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F578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F578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B590A6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E657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3F578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3F578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F578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F5780" w:rsidRDefault="003F578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F5780" w:rsidRPr="0006028D" w:rsidRDefault="003F578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F5780"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F5780" w:rsidRDefault="003F5780" w:rsidP="00FC4D27">
    <w:pPr>
      <w:pStyle w:val="Footer"/>
      <w:ind w:firstLine="2880"/>
      <w:jc w:val="right"/>
      <w:rPr>
        <w:rFonts w:ascii="Arial" w:hAnsi="Arial" w:cs="Arial"/>
        <w:noProof/>
      </w:rPr>
    </w:pPr>
  </w:p>
  <w:p w14:paraId="04BBDEFD" w14:textId="77777777" w:rsidR="003F5780" w:rsidRDefault="003F5780" w:rsidP="00FC4D27">
    <w:pPr>
      <w:pStyle w:val="Footer"/>
      <w:ind w:firstLine="2880"/>
      <w:jc w:val="right"/>
      <w:rPr>
        <w:rFonts w:ascii="Arial" w:hAnsi="Arial" w:cs="Arial"/>
        <w:noProof/>
      </w:rPr>
    </w:pPr>
  </w:p>
  <w:p w14:paraId="0AC40F32" w14:textId="77777777" w:rsidR="003F578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F578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6BB3"/>
    <w:multiLevelType w:val="hybridMultilevel"/>
    <w:tmpl w:val="30B02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502095">
    <w:abstractNumId w:val="2"/>
  </w:num>
  <w:num w:numId="2" w16cid:durableId="1276519131">
    <w:abstractNumId w:val="9"/>
  </w:num>
  <w:num w:numId="3" w16cid:durableId="864900620">
    <w:abstractNumId w:val="6"/>
  </w:num>
  <w:num w:numId="4" w16cid:durableId="1582525129">
    <w:abstractNumId w:val="4"/>
  </w:num>
  <w:num w:numId="5" w16cid:durableId="1485320320">
    <w:abstractNumId w:val="10"/>
  </w:num>
  <w:num w:numId="6" w16cid:durableId="1524904671">
    <w:abstractNumId w:val="8"/>
  </w:num>
  <w:num w:numId="7" w16cid:durableId="968706323">
    <w:abstractNumId w:val="1"/>
  </w:num>
  <w:num w:numId="8" w16cid:durableId="1728724337">
    <w:abstractNumId w:val="11"/>
  </w:num>
  <w:num w:numId="9" w16cid:durableId="1580090157">
    <w:abstractNumId w:val="3"/>
  </w:num>
  <w:num w:numId="10" w16cid:durableId="2066298244">
    <w:abstractNumId w:val="0"/>
  </w:num>
  <w:num w:numId="11" w16cid:durableId="1784575397">
    <w:abstractNumId w:val="7"/>
  </w:num>
  <w:num w:numId="12" w16cid:durableId="59378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61DE"/>
    <w:rsid w:val="00042E71"/>
    <w:rsid w:val="00095994"/>
    <w:rsid w:val="000B4310"/>
    <w:rsid w:val="000C313F"/>
    <w:rsid w:val="00112331"/>
    <w:rsid w:val="00114762"/>
    <w:rsid w:val="00125ADA"/>
    <w:rsid w:val="00172A40"/>
    <w:rsid w:val="0019309F"/>
    <w:rsid w:val="001A3EA1"/>
    <w:rsid w:val="001E1A41"/>
    <w:rsid w:val="00277475"/>
    <w:rsid w:val="002B2D2A"/>
    <w:rsid w:val="00323F21"/>
    <w:rsid w:val="00361C14"/>
    <w:rsid w:val="003930B2"/>
    <w:rsid w:val="003E7E21"/>
    <w:rsid w:val="003F5780"/>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449BB"/>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01FB0"/>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E6571"/>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901FB0"/>
    <w:pPr>
      <w:spacing w:before="100" w:beforeAutospacing="1" w:after="100" w:afterAutospacing="1"/>
    </w:pPr>
    <w:rPr>
      <w:rFonts w:ascii="Times New Roman" w:hAnsi="Times New Roman"/>
      <w:sz w:val="24"/>
      <w:lang w:eastAsia="en-GB"/>
    </w:rPr>
  </w:style>
  <w:style w:type="paragraph" w:customStyle="1" w:styleId="pf0">
    <w:name w:val="pf0"/>
    <w:basedOn w:val="Normal"/>
    <w:rsid w:val="00901FB0"/>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44a6ab64-b138-41a5-858d-bbfb043277cf"/>
    <ds:schemaRef ds:uri="http://purl.org/dc/dcmitype/"/>
    <ds:schemaRef ds:uri="22670944-4415-43f3-8d05-d34f0e863ad0"/>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1823</Words>
  <Characters>11033</Characters>
  <Application>Microsoft Office Word</Application>
  <DocSecurity>0</DocSecurity>
  <Lines>367</Lines>
  <Paragraphs>247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Gajdus, Laura - Oxfordshire County Council</cp:lastModifiedBy>
  <cp:revision>6</cp:revision>
  <dcterms:created xsi:type="dcterms:W3CDTF">2026-01-06T10:53:00Z</dcterms:created>
  <dcterms:modified xsi:type="dcterms:W3CDTF">2026-01-06T11:02:00Z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