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sdt>
            <w:sdtPr>
              <w:rPr>
                <w:rFonts w:ascii="Arial" w:eastAsiaTheme="minorHAnsi" w:hAnsi="Arial" w:cs="Arial"/>
                <w:sz w:val="24"/>
              </w:rPr>
              <w:id w:val="1223796727"/>
              <w:placeholder>
                <w:docPart w:val="E89A00C2488543ECA02A7B9F71BFE1F6"/>
              </w:placeholder>
              <w:text/>
            </w:sdtPr>
            <w:sdtEndPr/>
            <w:sdtContent>
              <w:p w14:paraId="38CA6BD1" w14:textId="708E7F07" w:rsidR="00114762" w:rsidRPr="00B71A79" w:rsidRDefault="00DE21E7" w:rsidP="00B71A79">
                <w:pPr>
                  <w:rPr>
                    <w:u w:val="single"/>
                  </w:rPr>
                </w:pPr>
                <w:r w:rsidRPr="00DE21E7">
                  <w:rPr>
                    <w:rFonts w:ascii="Arial" w:eastAsiaTheme="minorHAnsi" w:hAnsi="Arial" w:cs="Arial"/>
                    <w:sz w:val="24"/>
                  </w:rPr>
                  <w:t xml:space="preserve">Admissions and Transport Service Manager </w:t>
                </w:r>
              </w:p>
            </w:sdtContent>
          </w:sdt>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C6A48A8" w:rsidR="00DD3ED0" w:rsidRDefault="00357C21" w:rsidP="00DD3ED0">
            <w:pPr>
              <w:rPr>
                <w:rFonts w:ascii="Arial" w:hAnsi="Arial" w:cs="Arial"/>
              </w:rPr>
            </w:pPr>
            <w:r>
              <w:rPr>
                <w:rFonts w:ascii="Trebuchet MS" w:hAnsi="Trebuchet MS"/>
                <w:color w:val="333333"/>
                <w:sz w:val="21"/>
                <w:szCs w:val="21"/>
                <w:shd w:val="clear" w:color="auto" w:fill="FFFFFF"/>
              </w:rPr>
              <w:t>£</w:t>
            </w:r>
            <w:r w:rsidRPr="00357C21">
              <w:rPr>
                <w:rFonts w:ascii="Trebuchet MS" w:hAnsi="Trebuchet MS"/>
                <w:color w:val="333333"/>
                <w:sz w:val="21"/>
                <w:szCs w:val="21"/>
                <w:shd w:val="clear" w:color="auto" w:fill="FFFFFF"/>
              </w:rPr>
              <w:t>60</w:t>
            </w:r>
            <w:r>
              <w:rPr>
                <w:rFonts w:ascii="Trebuchet MS" w:hAnsi="Trebuchet MS"/>
                <w:color w:val="333333"/>
                <w:sz w:val="21"/>
                <w:szCs w:val="21"/>
                <w:shd w:val="clear" w:color="auto" w:fill="FFFFFF"/>
              </w:rPr>
              <w:t>,</w:t>
            </w:r>
            <w:r w:rsidRPr="00357C21">
              <w:rPr>
                <w:rFonts w:ascii="Trebuchet MS" w:hAnsi="Trebuchet MS"/>
                <w:color w:val="333333"/>
                <w:sz w:val="21"/>
                <w:szCs w:val="21"/>
                <w:shd w:val="clear" w:color="auto" w:fill="FFFFFF"/>
              </w:rPr>
              <w:t>102</w:t>
            </w:r>
            <w:r>
              <w:rPr>
                <w:rFonts w:ascii="Trebuchet MS" w:hAnsi="Trebuchet MS"/>
                <w:color w:val="333333"/>
                <w:sz w:val="21"/>
                <w:szCs w:val="21"/>
                <w:shd w:val="clear" w:color="auto" w:fill="FFFFFF"/>
              </w:rPr>
              <w:t xml:space="preserve"> - £</w:t>
            </w:r>
            <w:r w:rsidRPr="00357C21">
              <w:rPr>
                <w:rFonts w:ascii="Trebuchet MS" w:hAnsi="Trebuchet MS"/>
                <w:color w:val="333333"/>
                <w:sz w:val="21"/>
                <w:szCs w:val="21"/>
                <w:shd w:val="clear" w:color="auto" w:fill="FFFFFF"/>
              </w:rPr>
              <w:t>63341</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B94B7CB" w:rsidR="00A405EF" w:rsidRPr="00471DAB" w:rsidRDefault="00357C21" w:rsidP="00DD3ED0">
            <w:pPr>
              <w:rPr>
                <w:rFonts w:ascii="Arial" w:hAnsi="Arial" w:cs="Arial"/>
              </w:rPr>
            </w:pPr>
            <w:r>
              <w:rPr>
                <w:rFonts w:ascii="Arial" w:hAnsi="Arial" w:cs="Arial"/>
              </w:rPr>
              <w:t>16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F757ED4" w:rsidR="00114762" w:rsidRDefault="00B71A79" w:rsidP="00DD3ED0">
            <w:r>
              <w:rPr>
                <w:rFonts w:ascii="Arial" w:hAnsi="Arial" w:cs="Arial"/>
                <w:i/>
                <w:iCs/>
              </w:rPr>
              <w:t>Full-time but w</w:t>
            </w:r>
            <w:r w:rsidR="005C6495" w:rsidRPr="00F50B0D">
              <w:rPr>
                <w:rFonts w:ascii="Arial" w:hAnsi="Arial" w:cs="Arial"/>
                <w:i/>
                <w:iCs/>
              </w:rPr>
              <w:t>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230B6EA" w:rsidR="00114762" w:rsidRDefault="00B71A79" w:rsidP="00DD3ED0">
            <w:r>
              <w:t>Access to Learning</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C1CB33C" w:rsidR="005021D7" w:rsidRDefault="006D5F67" w:rsidP="00DD3ED0">
            <w:r>
              <w:t>Admissions and Transport</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32FD49C"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00B71A79">
              <w:rPr>
                <w:rFonts w:ascii="Arial" w:hAnsi="Arial" w:cs="Arial"/>
                <w:i/>
                <w:iCs/>
              </w:rPr>
              <w:t xml:space="preserve"> and Home based, visiting schools as necessary</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D21C598" w:rsidR="00DD3ED0" w:rsidRPr="009F0647" w:rsidRDefault="00123E77" w:rsidP="00DD3ED0">
            <w:pPr>
              <w:rPr>
                <w:rFonts w:ascii="Arial" w:hAnsi="Arial" w:cs="Arial"/>
              </w:rPr>
            </w:pPr>
            <w:r>
              <w:rPr>
                <w:rFonts w:ascii="Arial" w:hAnsi="Arial" w:cs="Arial"/>
              </w:rPr>
              <w:t>Over £</w:t>
            </w:r>
            <w:r w:rsidR="006D5F67">
              <w:rPr>
                <w:rFonts w:ascii="Arial" w:hAnsi="Arial" w:cs="Arial"/>
              </w:rPr>
              <w:t>35</w:t>
            </w:r>
            <w:r>
              <w:rPr>
                <w:rFonts w:ascii="Arial" w:hAnsi="Arial" w:cs="Arial"/>
              </w:rPr>
              <w:t>m annually (revenue budget)</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E6830B" w:rsidR="00DD3ED0" w:rsidRPr="009F0647" w:rsidRDefault="00B71A79" w:rsidP="00DD3ED0">
            <w:pPr>
              <w:rPr>
                <w:rFonts w:ascii="Arial" w:hAnsi="Arial" w:cs="Arial"/>
              </w:rPr>
            </w:pPr>
            <w:r>
              <w:rPr>
                <w:rFonts w:ascii="Arial" w:hAnsi="Arial" w:cs="Arial"/>
              </w:rPr>
              <w:t>Head of Access to Learning</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87EECAC" w:rsidR="00114762" w:rsidRPr="009F0647" w:rsidRDefault="00123E77" w:rsidP="00DD3ED0">
            <w:pPr>
              <w:rPr>
                <w:rFonts w:ascii="Arial" w:hAnsi="Arial" w:cs="Arial"/>
              </w:rPr>
            </w:pPr>
            <w:r>
              <w:rPr>
                <w:rFonts w:ascii="Arial" w:hAnsi="Arial" w:cs="Arial"/>
              </w:rPr>
              <w:t xml:space="preserve">With the Head of Access to Learning </w:t>
            </w:r>
            <w:r w:rsidR="006D5F67">
              <w:rPr>
                <w:rFonts w:ascii="Arial" w:hAnsi="Arial" w:cs="Arial"/>
              </w:rPr>
              <w:t>ensuring County Council admissions and home to school transport processes and policies are effective, legally compliant and meet with Corporate expectations in managing budgets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4F765A3" w:rsidR="00E709E9" w:rsidRPr="009F0647" w:rsidRDefault="00123E7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24E8C" w14:textId="0CCC0767" w:rsidR="00123E77" w:rsidRDefault="00123E77" w:rsidP="00123E77">
            <w:pPr>
              <w:pStyle w:val="ListParagraph"/>
              <w:numPr>
                <w:ilvl w:val="0"/>
                <w:numId w:val="12"/>
              </w:numPr>
            </w:pPr>
            <w:r w:rsidRPr="005D7BF5">
              <w:t xml:space="preserve">This is a </w:t>
            </w:r>
            <w:r w:rsidR="004207B4">
              <w:t xml:space="preserve">key component </w:t>
            </w:r>
            <w:r w:rsidR="005F25E4">
              <w:t>of</w:t>
            </w:r>
            <w:r w:rsidRPr="005D7BF5">
              <w:t xml:space="preserve"> the education service</w:t>
            </w:r>
            <w:r>
              <w:t xml:space="preserve"> t</w:t>
            </w:r>
            <w:r w:rsidR="005F25E4">
              <w:t xml:space="preserve">hat </w:t>
            </w:r>
            <w:r w:rsidR="00857B67">
              <w:t>holds</w:t>
            </w:r>
            <w:r>
              <w:t xml:space="preserve"> strategic oversight and responsibility for </w:t>
            </w:r>
            <w:r w:rsidR="004207B4">
              <w:t xml:space="preserve">admissions policy, home to school transport policy and the processes that ensure Fair Access to places and services that are statutorily compliant. </w:t>
            </w:r>
          </w:p>
          <w:p w14:paraId="240C3BC9" w14:textId="7446DF17" w:rsidR="00123E77" w:rsidRDefault="00123E77" w:rsidP="00123E77">
            <w:pPr>
              <w:pStyle w:val="ListParagraph"/>
              <w:numPr>
                <w:ilvl w:val="0"/>
                <w:numId w:val="12"/>
              </w:numPr>
            </w:pPr>
            <w:r>
              <w:t xml:space="preserve">Reporting directly to the Head of Access to Learning and leading </w:t>
            </w:r>
            <w:r w:rsidR="004207B4">
              <w:t>two</w:t>
            </w:r>
            <w:r>
              <w:t xml:space="preserve"> team</w:t>
            </w:r>
            <w:r w:rsidR="004207B4">
              <w:t>s</w:t>
            </w:r>
            <w:r>
              <w:t xml:space="preserve">, this role is key in ensuring appropriate commissioning, outcomes, and budget alignment </w:t>
            </w:r>
            <w:r w:rsidR="004207B4">
              <w:t>across two key services</w:t>
            </w:r>
            <w:r>
              <w:t>.</w:t>
            </w:r>
            <w:r w:rsidR="004207B4">
              <w:t xml:space="preserve"> </w:t>
            </w:r>
            <w:r>
              <w:t xml:space="preserve"> </w:t>
            </w:r>
          </w:p>
          <w:p w14:paraId="045E4938" w14:textId="1321B571" w:rsidR="00123E77" w:rsidRDefault="004207B4" w:rsidP="00123E77">
            <w:pPr>
              <w:pStyle w:val="ListParagraph"/>
              <w:numPr>
                <w:ilvl w:val="0"/>
                <w:numId w:val="12"/>
              </w:numPr>
            </w:pPr>
            <w:r>
              <w:t>Working closely with the County Council’s Supported Transport Service, utilising a service level agreement, ensure eligible children have timely, safe and cost-efficient home to school transport</w:t>
            </w:r>
          </w:p>
          <w:p w14:paraId="51BA6954" w14:textId="748030C7" w:rsidR="00B0457A" w:rsidRPr="00B0457A" w:rsidRDefault="00123E77" w:rsidP="00123E77">
            <w:pPr>
              <w:pStyle w:val="ListParagraph"/>
              <w:numPr>
                <w:ilvl w:val="0"/>
                <w:numId w:val="12"/>
              </w:numPr>
            </w:pPr>
            <w:r>
              <w:t xml:space="preserve">To lead the work with </w:t>
            </w:r>
            <w:r w:rsidR="004207B4">
              <w:t xml:space="preserve">all schools, governing bodies and senior leaders in schools to ensure processes work efficiently and children can access school places without delay.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2C246DF" w14:textId="77777777" w:rsidR="005F25E4" w:rsidRDefault="005F25E4" w:rsidP="006D5F67">
            <w:r>
              <w:t>Transport;</w:t>
            </w:r>
          </w:p>
          <w:p w14:paraId="13901E82" w14:textId="77777777" w:rsidR="005F25E4" w:rsidRDefault="005F25E4" w:rsidP="005F25E4">
            <w:r>
              <w:t>Take accountability, with the HoS, for the home to school transport budget.</w:t>
            </w:r>
          </w:p>
          <w:p w14:paraId="1F5038A5" w14:textId="77777777" w:rsidR="005F25E4" w:rsidRDefault="005F25E4" w:rsidP="005F25E4">
            <w:r>
              <w:t>Act as ‘client officer’ commissioning supported transport to organise all home to school transport for eligible children/students.</w:t>
            </w:r>
          </w:p>
          <w:p w14:paraId="6399E0C4" w14:textId="77777777" w:rsidR="005F25E4" w:rsidRDefault="005F25E4" w:rsidP="005F25E4">
            <w:r>
              <w:t xml:space="preserve">Develop and manage a service level agreement with supported transport. </w:t>
            </w:r>
          </w:p>
          <w:p w14:paraId="39522295" w14:textId="77777777" w:rsidR="005F25E4" w:rsidRDefault="005F25E4" w:rsidP="005F25E4">
            <w:r>
              <w:t>Lead the work in</w:t>
            </w:r>
            <w:r>
              <w:rPr>
                <w:rFonts w:ascii="Arial" w:hAnsi="Arial" w:cs="Arial"/>
                <w:color w:val="000000"/>
                <w:sz w:val="24"/>
              </w:rPr>
              <w:t xml:space="preserve"> </w:t>
            </w:r>
            <w:r>
              <w:t xml:space="preserve">transport eligibility, including developing policies and taking them through the required consultation and County Council decision making processes. </w:t>
            </w:r>
          </w:p>
          <w:p w14:paraId="60141968" w14:textId="00A3DE09" w:rsidR="005F25E4" w:rsidRDefault="005F25E4" w:rsidP="005F25E4">
            <w:r>
              <w:t xml:space="preserve">Ensure home to school transport appeals processes are statutorily compliant and that all cases are processed in line with published policies. </w:t>
            </w:r>
          </w:p>
          <w:p w14:paraId="07F55A30" w14:textId="2F76ACE5" w:rsidR="00857B67" w:rsidRDefault="00857B67" w:rsidP="005F25E4">
            <w:r>
              <w:t xml:space="preserve">Lead the requirements for exceptional transport services to education that support vulnerable children. </w:t>
            </w:r>
          </w:p>
          <w:p w14:paraId="73164B42" w14:textId="77777777" w:rsidR="005F25E4" w:rsidRDefault="005F25E4" w:rsidP="005F25E4"/>
          <w:p w14:paraId="596908B3" w14:textId="2A1FBBAA" w:rsidR="005F25E4" w:rsidRDefault="005F25E4" w:rsidP="006D5F67">
            <w:r>
              <w:t>Admissions;</w:t>
            </w:r>
          </w:p>
          <w:p w14:paraId="3000ABEC" w14:textId="3A736C74" w:rsidR="006D5F67" w:rsidRDefault="006D5F67" w:rsidP="006D5F67">
            <w:r>
              <w:t>To oversee the annual coordinated admissions cycle to ensure that high parental preference rates are achieved and work with colleagues to ensure that sufficient school places exist in areas of need</w:t>
            </w:r>
            <w:r w:rsidR="00857B67">
              <w:t xml:space="preserve"> being cognisant of </w:t>
            </w:r>
            <w:r>
              <w:t>parental preference</w:t>
            </w:r>
          </w:p>
          <w:p w14:paraId="24D04006" w14:textId="748C39DB" w:rsidR="006D5F67" w:rsidRDefault="006D5F67" w:rsidP="006D5F67">
            <w:r>
              <w:t>To oversee admission appeals process</w:t>
            </w:r>
          </w:p>
          <w:p w14:paraId="6434DE00" w14:textId="511120CC" w:rsidR="006D5F67" w:rsidRDefault="006D5F67" w:rsidP="006D5F67">
            <w:r>
              <w:t xml:space="preserve">To ensure fair access processes are approved and followed with all schools playing their part in ensuring quick access to school places for all children. </w:t>
            </w:r>
          </w:p>
          <w:p w14:paraId="7946E8FA" w14:textId="77777777" w:rsidR="00857B67" w:rsidRDefault="006D5F67" w:rsidP="006D5F67">
            <w:r>
              <w:t xml:space="preserve">To ensure that that pupils are admitted into schools in a timely manner and that pupils are not left without an education provision beyond the statutory </w:t>
            </w:r>
            <w:r w:rsidR="00857B67">
              <w:t xml:space="preserve">and local </w:t>
            </w:r>
            <w:r>
              <w:t>expectation</w:t>
            </w:r>
            <w:r w:rsidR="00857B67">
              <w:t xml:space="preserve">. </w:t>
            </w:r>
          </w:p>
          <w:p w14:paraId="30507771" w14:textId="00DB548A" w:rsidR="006D5F67" w:rsidRDefault="006D5F67" w:rsidP="006D5F67">
            <w:r>
              <w:t xml:space="preserve">To monitor the volume, quality and future forecasted need of statutory school age places. </w:t>
            </w:r>
          </w:p>
          <w:p w14:paraId="23C7A90E" w14:textId="77777777" w:rsidR="00857B67" w:rsidRDefault="00857B67" w:rsidP="006D5F67"/>
          <w:p w14:paraId="2EA624D4" w14:textId="3064BD87" w:rsidR="005F25E4" w:rsidRDefault="005F25E4" w:rsidP="006D5F67">
            <w:r>
              <w:t>Corporate;</w:t>
            </w:r>
          </w:p>
          <w:p w14:paraId="1A02E7A5" w14:textId="51A7D513" w:rsidR="006D5F67" w:rsidRDefault="006D5F67" w:rsidP="006D5F67">
            <w:r>
              <w:t xml:space="preserve">Providing day to day leadership as appropriate to deliver the agreed priorities, working collaboratively with teams </w:t>
            </w:r>
          </w:p>
          <w:p w14:paraId="7C7D6441" w14:textId="7966A9F3" w:rsidR="006D5F67" w:rsidRDefault="006D5F67" w:rsidP="006D5F67">
            <w:r>
              <w:t xml:space="preserve">Coach/mentor teams/colleagues to embed new ways of thinking and working </w:t>
            </w:r>
          </w:p>
          <w:p w14:paraId="717BFE1B" w14:textId="04DB1742" w:rsidR="006D5F67" w:rsidRDefault="006D5F67" w:rsidP="006D5F67">
            <w:r>
              <w:t xml:space="preserve">Maximising the impact of resources and value for money to achieve improved outcomes for the Council </w:t>
            </w:r>
          </w:p>
          <w:p w14:paraId="3CD0529C" w14:textId="086EFEC7" w:rsidR="006D5F67" w:rsidRDefault="006D5F67" w:rsidP="006D5F67">
            <w:r>
              <w:t xml:space="preserve">Ensure effective performance management to deliver outcomes in line with service objectives </w:t>
            </w:r>
          </w:p>
          <w:p w14:paraId="1EFE0DCE" w14:textId="206AFA78" w:rsidR="006D5F67" w:rsidRDefault="006D5F67" w:rsidP="006D5F67">
            <w:r>
              <w:t>Provide expert advice and guidance as appropriate for own area of expertise</w:t>
            </w:r>
          </w:p>
          <w:p w14:paraId="1364573A" w14:textId="469D49E3" w:rsidR="006D5F67" w:rsidRDefault="006D5F67" w:rsidP="006D5F67">
            <w:r>
              <w:t xml:space="preserve">Understand and work with the colleagues within and external to the Council as appropriate, developing and maintaining relationships with commissioners, service users, stakeholders, partners and potential providers </w:t>
            </w:r>
          </w:p>
          <w:p w14:paraId="0B73192D" w14:textId="00EA2B59" w:rsidR="006D5F67" w:rsidRDefault="006D5F67" w:rsidP="006D5F67">
            <w:r>
              <w:t xml:space="preserve">Contribute to work with commissioners/partners to ensure a robust approach to data analysis and forecasting </w:t>
            </w:r>
          </w:p>
          <w:p w14:paraId="5999834D" w14:textId="3B6E03D8" w:rsidR="006D5F67" w:rsidRDefault="006D5F67" w:rsidP="006D5F67">
            <w:r>
              <w:t xml:space="preserve">Contribute to the Council's statutory obligations and where appropriate any national and local performance indicators </w:t>
            </w:r>
          </w:p>
          <w:p w14:paraId="714F0466" w14:textId="3EE69F4F" w:rsidR="006D5F67" w:rsidRDefault="006D5F67" w:rsidP="006D5F67">
            <w:r>
              <w:t xml:space="preserve">Ensure the way in which resources within the area of responsibility are managed reflects the agreed culture and style and standing orders of the County Council </w:t>
            </w:r>
          </w:p>
          <w:p w14:paraId="7F68BEAD" w14:textId="084C86DD" w:rsidR="006D5F67" w:rsidRDefault="006D5F67" w:rsidP="006D5F67">
            <w:r>
              <w:t xml:space="preserve">Operate frameworks for Quality Assurance, using agreed appropriate performance standards and review processes, and monitor delivery against requirements </w:t>
            </w:r>
          </w:p>
          <w:p w14:paraId="7067FC57" w14:textId="32AE2A21" w:rsidR="006D5F67" w:rsidRDefault="006D5F67" w:rsidP="006D5F67">
            <w:r>
              <w:t xml:space="preserve">Ensure Council resources are optimised and utilised effectively and efficiently </w:t>
            </w:r>
          </w:p>
          <w:p w14:paraId="60487B6E" w14:textId="6A660E10" w:rsidR="006D5F67" w:rsidRDefault="006D5F67" w:rsidP="006D5F67">
            <w:r>
              <w:t xml:space="preserve">Look to continuously improve services in area of responsibility, identifying where possible, value for money savings and managing within allocated budgets </w:t>
            </w:r>
          </w:p>
          <w:p w14:paraId="57B42578" w14:textId="2B53A39F" w:rsidR="006D5F67" w:rsidRDefault="006D5F67" w:rsidP="006D5F67">
            <w:r>
              <w:t>Act as a role model to others helping them to manage uncertainty and to respond positively and creatively to changing expectations</w:t>
            </w:r>
          </w:p>
          <w:p w14:paraId="350E45C2" w14:textId="2D0C58DF" w:rsidR="006D5F67" w:rsidRDefault="006D5F67" w:rsidP="006D5F67">
            <w:r>
              <w:t xml:space="preserve">Remain up to date and compliant with all relevant legislation, organisational procedures, policies and professional codes of conduct in order to uphold standards of best practice </w:t>
            </w:r>
          </w:p>
          <w:p w14:paraId="7F970328" w14:textId="1F0E725E" w:rsidR="006D5F67" w:rsidRDefault="006D5F67" w:rsidP="006D5F67">
            <w:r>
              <w:t xml:space="preserve">Take personal responsibility for contributing to organisational transformation and changes in ways of working, maximising the benefits and efficiencies for both internal and external customers, including the promotion and use of self -service to achieve maximum cost effectiveness. </w:t>
            </w:r>
          </w:p>
          <w:p w14:paraId="07B3765D" w14:textId="697374B3" w:rsidR="0065462D" w:rsidRPr="00D85899" w:rsidRDefault="0065462D" w:rsidP="00D85899"/>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5E6261A0" w14:textId="77777777" w:rsidR="00857B67" w:rsidRDefault="00857B67" w:rsidP="006D5F67">
      <w:pPr>
        <w:pStyle w:val="Heading1"/>
        <w:rPr>
          <w:rFonts w:cs="Arial"/>
          <w:sz w:val="28"/>
          <w:szCs w:val="28"/>
        </w:rPr>
      </w:pPr>
    </w:p>
    <w:p w14:paraId="779E4E08" w14:textId="77777777" w:rsidR="006D5F67" w:rsidRDefault="006D5F67" w:rsidP="00114762">
      <w:pPr>
        <w:pStyle w:val="Heading1"/>
        <w:rPr>
          <w:rFonts w:cs="Arial"/>
          <w:sz w:val="28"/>
          <w:szCs w:val="28"/>
        </w:rPr>
      </w:pPr>
    </w:p>
    <w:p w14:paraId="7632F0B1" w14:textId="7FE7B882"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2E07C6CB" w14:textId="77777777" w:rsidR="00371E9A" w:rsidRDefault="00371E9A" w:rsidP="00114762">
      <w:pPr>
        <w:jc w:val="both"/>
        <w:rPr>
          <w:rFonts w:ascii="Arial" w:hAnsi="Arial" w:cs="Arial"/>
          <w:bCs/>
        </w:rPr>
      </w:pPr>
    </w:p>
    <w:p w14:paraId="271FEC6B" w14:textId="77777777" w:rsidR="00371E9A" w:rsidRDefault="00371E9A" w:rsidP="00371E9A"/>
    <w:p w14:paraId="0EBD8E87" w14:textId="77777777" w:rsidR="00371E9A" w:rsidRPr="00427E28" w:rsidRDefault="00371E9A" w:rsidP="00371E9A"/>
    <w:tbl>
      <w:tblPr>
        <w:tblStyle w:val="TableGridLight"/>
        <w:tblW w:w="5035" w:type="pct"/>
        <w:tblLook w:val="01E0" w:firstRow="1" w:lastRow="1" w:firstColumn="1" w:lastColumn="1" w:noHBand="0" w:noVBand="0"/>
      </w:tblPr>
      <w:tblGrid>
        <w:gridCol w:w="8305"/>
        <w:gridCol w:w="1961"/>
      </w:tblGrid>
      <w:tr w:rsidR="00371E9A" w:rsidRPr="00427E28" w14:paraId="537DD95B" w14:textId="77777777" w:rsidTr="00F03C57">
        <w:trPr>
          <w:trHeight w:val="80"/>
        </w:trPr>
        <w:tc>
          <w:tcPr>
            <w:tcW w:w="4045" w:type="pct"/>
          </w:tcPr>
          <w:p w14:paraId="191199BA" w14:textId="77777777" w:rsidR="00371E9A" w:rsidRPr="00427E28" w:rsidRDefault="00371E9A" w:rsidP="00F03C57">
            <w:r w:rsidRPr="00427E28">
              <w:t>Essential Criteria</w:t>
            </w:r>
          </w:p>
        </w:tc>
        <w:tc>
          <w:tcPr>
            <w:tcW w:w="955" w:type="pct"/>
          </w:tcPr>
          <w:p w14:paraId="53432F63" w14:textId="77777777" w:rsidR="00371E9A" w:rsidRPr="00427E28" w:rsidRDefault="00371E9A" w:rsidP="00F03C57">
            <w:r w:rsidRPr="00427E28">
              <w:t>Assessed By:</w:t>
            </w:r>
          </w:p>
        </w:tc>
      </w:tr>
      <w:tr w:rsidR="00371E9A" w:rsidRPr="00427E28" w14:paraId="505746A8" w14:textId="77777777" w:rsidTr="00F03C57">
        <w:tc>
          <w:tcPr>
            <w:tcW w:w="4045" w:type="pct"/>
          </w:tcPr>
          <w:p w14:paraId="1E086395" w14:textId="77777777" w:rsidR="00371E9A" w:rsidRPr="00427E28" w:rsidRDefault="00371E9A" w:rsidP="00F03C57">
            <w:r w:rsidRPr="00427E28">
              <w:t>Educated to Degree level</w:t>
            </w:r>
          </w:p>
        </w:tc>
        <w:tc>
          <w:tcPr>
            <w:tcW w:w="955" w:type="pct"/>
          </w:tcPr>
          <w:p w14:paraId="42E117B5" w14:textId="77777777" w:rsidR="00371E9A" w:rsidRPr="00427E28" w:rsidRDefault="00371E9A" w:rsidP="00F03C57">
            <w:r w:rsidRPr="00427E28">
              <w:t>A/I</w:t>
            </w:r>
          </w:p>
        </w:tc>
      </w:tr>
      <w:tr w:rsidR="00371E9A" w:rsidRPr="00427E28" w14:paraId="15CE5CDB" w14:textId="77777777" w:rsidTr="00F03C57">
        <w:tc>
          <w:tcPr>
            <w:tcW w:w="4045" w:type="pct"/>
          </w:tcPr>
          <w:p w14:paraId="3F3E74F2" w14:textId="77777777" w:rsidR="00371E9A" w:rsidRPr="00427E28" w:rsidRDefault="00371E9A" w:rsidP="00F03C57">
            <w:r>
              <w:t>T</w:t>
            </w:r>
            <w:r w:rsidRPr="0040663C">
              <w:t>he ability to undertake work of a complex and diverse nature which necessitates knowledge and skills at an advanced level in a</w:t>
            </w:r>
            <w:r>
              <w:t xml:space="preserve"> number of specialist disciplines including education, law, finance, management and procedural matters. </w:t>
            </w:r>
          </w:p>
        </w:tc>
        <w:tc>
          <w:tcPr>
            <w:tcW w:w="955" w:type="pct"/>
          </w:tcPr>
          <w:p w14:paraId="5A19408E" w14:textId="77777777" w:rsidR="00371E9A" w:rsidRPr="00427E28" w:rsidRDefault="00371E9A" w:rsidP="00F03C57">
            <w:r w:rsidRPr="00427E28">
              <w:t>A/I</w:t>
            </w:r>
          </w:p>
        </w:tc>
      </w:tr>
      <w:tr w:rsidR="00371E9A" w:rsidRPr="00427E28" w14:paraId="1EFA2E5D" w14:textId="77777777" w:rsidTr="00F03C57">
        <w:tc>
          <w:tcPr>
            <w:tcW w:w="4045" w:type="pct"/>
          </w:tcPr>
          <w:p w14:paraId="28CD0C29" w14:textId="77777777" w:rsidR="00371E9A" w:rsidRPr="00427E28" w:rsidRDefault="00371E9A" w:rsidP="00F03C57">
            <w:r>
              <w:t xml:space="preserve">An experienced manager, who must demonstrate, through knowledge and experience, that they can effectively carry out the duties of the post and </w:t>
            </w:r>
            <w:r w:rsidRPr="00427E28">
              <w:t>work</w:t>
            </w:r>
            <w:r>
              <w:t xml:space="preserve"> </w:t>
            </w:r>
            <w:r w:rsidRPr="00427E28">
              <w:t>collaboratively and successfully across agencies</w:t>
            </w:r>
            <w:r>
              <w:t xml:space="preserve">, </w:t>
            </w:r>
            <w:r w:rsidRPr="00427E28">
              <w:t>engaging with service user groups and families to deliver improved outcomes</w:t>
            </w:r>
            <w:r>
              <w:t xml:space="preserve">. </w:t>
            </w:r>
          </w:p>
        </w:tc>
        <w:tc>
          <w:tcPr>
            <w:tcW w:w="955" w:type="pct"/>
          </w:tcPr>
          <w:p w14:paraId="5D584920" w14:textId="77777777" w:rsidR="00371E9A" w:rsidRPr="00427E28" w:rsidRDefault="00371E9A" w:rsidP="00F03C57">
            <w:r w:rsidRPr="00427E28">
              <w:t>A/I</w:t>
            </w:r>
          </w:p>
        </w:tc>
      </w:tr>
      <w:tr w:rsidR="00371E9A" w:rsidRPr="00427E28" w14:paraId="1CB579E9" w14:textId="77777777" w:rsidTr="00F03C57">
        <w:tc>
          <w:tcPr>
            <w:tcW w:w="4045" w:type="pct"/>
          </w:tcPr>
          <w:p w14:paraId="7ED1622D" w14:textId="77777777" w:rsidR="00371E9A" w:rsidRDefault="00371E9A" w:rsidP="00F03C57">
            <w:r>
              <w:t xml:space="preserve">To have a detailed understanding of the legislative framework for both admissions and home to school transport and to be the Council’s subject matter expert. </w:t>
            </w:r>
          </w:p>
          <w:p w14:paraId="41B0419F" w14:textId="77777777" w:rsidR="00371E9A" w:rsidRPr="00427E28" w:rsidRDefault="00371E9A" w:rsidP="00F03C57"/>
        </w:tc>
        <w:tc>
          <w:tcPr>
            <w:tcW w:w="955" w:type="pct"/>
          </w:tcPr>
          <w:p w14:paraId="21D2528C" w14:textId="77777777" w:rsidR="00371E9A" w:rsidRPr="00427E28" w:rsidRDefault="00371E9A" w:rsidP="00F03C57">
            <w:r w:rsidRPr="00427E28">
              <w:t>A/I</w:t>
            </w:r>
          </w:p>
        </w:tc>
      </w:tr>
      <w:tr w:rsidR="00371E9A" w:rsidRPr="00427E28" w14:paraId="64DD9166" w14:textId="77777777" w:rsidTr="00F03C57">
        <w:tc>
          <w:tcPr>
            <w:tcW w:w="4045" w:type="pct"/>
          </w:tcPr>
          <w:p w14:paraId="7912AA32" w14:textId="77777777" w:rsidR="00371E9A" w:rsidRPr="00427E28" w:rsidRDefault="00371E9A" w:rsidP="00F03C57">
            <w:r w:rsidRPr="00427E28">
              <w:t xml:space="preserve">Credibility with schools and partners and proven ability to </w:t>
            </w:r>
            <w:r>
              <w:t xml:space="preserve">quickly </w:t>
            </w:r>
            <w:r w:rsidRPr="00427E28">
              <w:t>develop and maintain</w:t>
            </w:r>
            <w:r>
              <w:t xml:space="preserve"> </w:t>
            </w:r>
            <w:r w:rsidRPr="00427E28">
              <w:t>positive working relationships</w:t>
            </w:r>
            <w:r>
              <w:t xml:space="preserve"> with external colleagues and across the organisation at all levels, including elected members. </w:t>
            </w:r>
          </w:p>
          <w:p w14:paraId="5C18361A" w14:textId="77777777" w:rsidR="00371E9A" w:rsidRPr="00427E28" w:rsidRDefault="00371E9A" w:rsidP="00F03C57"/>
        </w:tc>
        <w:tc>
          <w:tcPr>
            <w:tcW w:w="955" w:type="pct"/>
          </w:tcPr>
          <w:p w14:paraId="27E059B1" w14:textId="77777777" w:rsidR="00371E9A" w:rsidRPr="00427E28" w:rsidRDefault="00371E9A" w:rsidP="00F03C57">
            <w:r w:rsidRPr="00427E28">
              <w:t>A/I</w:t>
            </w:r>
          </w:p>
        </w:tc>
      </w:tr>
      <w:tr w:rsidR="00371E9A" w:rsidRPr="00427E28" w14:paraId="6A056213" w14:textId="77777777" w:rsidTr="00F03C57">
        <w:tblPrEx>
          <w:tblLook w:val="04A0" w:firstRow="1" w:lastRow="0" w:firstColumn="1" w:lastColumn="0" w:noHBand="0" w:noVBand="1"/>
        </w:tblPrEx>
        <w:tc>
          <w:tcPr>
            <w:tcW w:w="4045" w:type="pct"/>
          </w:tcPr>
          <w:p w14:paraId="231FD571" w14:textId="77777777" w:rsidR="00371E9A" w:rsidRDefault="00371E9A" w:rsidP="00F03C57">
            <w:r>
              <w:lastRenderedPageBreak/>
              <w:t xml:space="preserve">To be sensitive to the needs of a wide range of stakeholders yet able to distil a needs based solution for decision makers. Also to be comfortable working with ambiguity and uncertainty. </w:t>
            </w:r>
          </w:p>
          <w:p w14:paraId="174C0C4C" w14:textId="77777777" w:rsidR="00371E9A" w:rsidRPr="00427E28" w:rsidRDefault="00371E9A" w:rsidP="00F03C57"/>
        </w:tc>
        <w:tc>
          <w:tcPr>
            <w:tcW w:w="955" w:type="pct"/>
          </w:tcPr>
          <w:p w14:paraId="5B807495" w14:textId="77777777" w:rsidR="00371E9A" w:rsidRPr="00427E28" w:rsidRDefault="00371E9A" w:rsidP="00F03C57">
            <w:r w:rsidRPr="00427E28">
              <w:t>A/I</w:t>
            </w:r>
          </w:p>
        </w:tc>
      </w:tr>
      <w:tr w:rsidR="00371E9A" w:rsidRPr="00427E28" w14:paraId="5EBBE280" w14:textId="77777777" w:rsidTr="00F03C57">
        <w:tblPrEx>
          <w:tblLook w:val="04A0" w:firstRow="1" w:lastRow="0" w:firstColumn="1" w:lastColumn="0" w:noHBand="0" w:noVBand="1"/>
        </w:tblPrEx>
        <w:trPr>
          <w:trHeight w:val="510"/>
        </w:trPr>
        <w:tc>
          <w:tcPr>
            <w:tcW w:w="4045" w:type="pct"/>
          </w:tcPr>
          <w:p w14:paraId="6B906CF5" w14:textId="77777777" w:rsidR="00371E9A" w:rsidRDefault="00371E9A" w:rsidP="00F03C57">
            <w:r>
              <w:t xml:space="preserve">Effective management of budgets and an excellent understanding of financial systems, budgetary monitoring and systems </w:t>
            </w:r>
          </w:p>
          <w:p w14:paraId="1EB0EF16" w14:textId="77777777" w:rsidR="00371E9A" w:rsidRPr="00427E28" w:rsidRDefault="00371E9A" w:rsidP="00F03C57"/>
        </w:tc>
        <w:tc>
          <w:tcPr>
            <w:tcW w:w="955" w:type="pct"/>
          </w:tcPr>
          <w:p w14:paraId="04D0F10B" w14:textId="77777777" w:rsidR="00371E9A" w:rsidRPr="00427E28" w:rsidRDefault="00371E9A" w:rsidP="00F03C57">
            <w:r w:rsidRPr="00427E28">
              <w:t>A/I</w:t>
            </w:r>
          </w:p>
        </w:tc>
      </w:tr>
      <w:tr w:rsidR="00371E9A" w:rsidRPr="00427E28" w14:paraId="15C99001" w14:textId="77777777" w:rsidTr="00F03C57">
        <w:tblPrEx>
          <w:tblLook w:val="04A0" w:firstRow="1" w:lastRow="0" w:firstColumn="1" w:lastColumn="0" w:noHBand="0" w:noVBand="1"/>
        </w:tblPrEx>
        <w:trPr>
          <w:trHeight w:val="510"/>
        </w:trPr>
        <w:tc>
          <w:tcPr>
            <w:tcW w:w="4045" w:type="pct"/>
          </w:tcPr>
          <w:p w14:paraId="68ED287B" w14:textId="77777777" w:rsidR="00371E9A" w:rsidRDefault="00371E9A" w:rsidP="00F03C57">
            <w:r>
              <w:t xml:space="preserve">Be an advanced user of IT so that information can be manipulated, evaluated and displayed to enable the purpose of the post to be achieved. </w:t>
            </w:r>
          </w:p>
          <w:p w14:paraId="6D36EAAC" w14:textId="77777777" w:rsidR="00371E9A" w:rsidRPr="00427E28" w:rsidRDefault="00371E9A" w:rsidP="00F03C57"/>
        </w:tc>
        <w:tc>
          <w:tcPr>
            <w:tcW w:w="955" w:type="pct"/>
          </w:tcPr>
          <w:p w14:paraId="6ED5A937" w14:textId="77777777" w:rsidR="00371E9A" w:rsidRPr="00427E28" w:rsidRDefault="00371E9A" w:rsidP="00F03C57">
            <w:r w:rsidRPr="00427E28">
              <w:t>A/I</w:t>
            </w:r>
          </w:p>
        </w:tc>
      </w:tr>
      <w:tr w:rsidR="00371E9A" w:rsidRPr="00427E28" w14:paraId="5275228D" w14:textId="77777777" w:rsidTr="00F03C57">
        <w:tblPrEx>
          <w:tblLook w:val="04A0" w:firstRow="1" w:lastRow="0" w:firstColumn="1" w:lastColumn="0" w:noHBand="0" w:noVBand="1"/>
        </w:tblPrEx>
        <w:trPr>
          <w:trHeight w:val="510"/>
        </w:trPr>
        <w:tc>
          <w:tcPr>
            <w:tcW w:w="4045" w:type="pct"/>
          </w:tcPr>
          <w:p w14:paraId="70A634ED" w14:textId="77777777" w:rsidR="00371E9A" w:rsidRPr="00427E28" w:rsidRDefault="00371E9A" w:rsidP="00F03C57">
            <w:r w:rsidRPr="00427E28">
              <w:t xml:space="preserve">Well-developed communication and presentation skills, able to present ideas clearly and effectively verbally and in writing and experience of delivering to a wide and diverse range of audiences </w:t>
            </w:r>
          </w:p>
          <w:p w14:paraId="33495BA3" w14:textId="77777777" w:rsidR="00371E9A" w:rsidRPr="00427E28" w:rsidRDefault="00371E9A" w:rsidP="00F03C57"/>
        </w:tc>
        <w:tc>
          <w:tcPr>
            <w:tcW w:w="955" w:type="pct"/>
          </w:tcPr>
          <w:p w14:paraId="204D59A7" w14:textId="77777777" w:rsidR="00371E9A" w:rsidRPr="00427E28" w:rsidRDefault="00371E9A" w:rsidP="00F03C57">
            <w:r w:rsidRPr="00427E28">
              <w:t>A/I</w:t>
            </w:r>
          </w:p>
        </w:tc>
      </w:tr>
      <w:tr w:rsidR="00371E9A" w:rsidRPr="00427E28" w14:paraId="2ED7737A" w14:textId="77777777" w:rsidTr="00F03C57">
        <w:tblPrEx>
          <w:tblLook w:val="04A0" w:firstRow="1" w:lastRow="0" w:firstColumn="1" w:lastColumn="0" w:noHBand="0" w:noVBand="1"/>
        </w:tblPrEx>
        <w:trPr>
          <w:trHeight w:val="510"/>
        </w:trPr>
        <w:tc>
          <w:tcPr>
            <w:tcW w:w="4045" w:type="pct"/>
          </w:tcPr>
          <w:p w14:paraId="72BB4E9D" w14:textId="77777777" w:rsidR="00371E9A" w:rsidRPr="00427E28" w:rsidRDefault="00371E9A" w:rsidP="00F03C57">
            <w:r w:rsidRPr="00427E28">
              <w:t xml:space="preserve">Must have the ability to recognise the strategic context of the role and be able to work across organisational, professional and functional boundaries </w:t>
            </w:r>
          </w:p>
          <w:p w14:paraId="16C3E39C" w14:textId="77777777" w:rsidR="00371E9A" w:rsidRPr="00427E28" w:rsidRDefault="00371E9A" w:rsidP="00F03C57"/>
        </w:tc>
        <w:tc>
          <w:tcPr>
            <w:tcW w:w="955" w:type="pct"/>
          </w:tcPr>
          <w:p w14:paraId="73FF93D6" w14:textId="77777777" w:rsidR="00371E9A" w:rsidRPr="00427E28" w:rsidRDefault="00371E9A" w:rsidP="00F03C57">
            <w:r w:rsidRPr="00427E28">
              <w:t>A/I</w:t>
            </w:r>
          </w:p>
        </w:tc>
      </w:tr>
      <w:tr w:rsidR="00371E9A" w:rsidRPr="00427E28" w14:paraId="0A1F9D4F" w14:textId="77777777" w:rsidTr="00F03C57">
        <w:tblPrEx>
          <w:tblLook w:val="04A0" w:firstRow="1" w:lastRow="0" w:firstColumn="1" w:lastColumn="0" w:noHBand="0" w:noVBand="1"/>
        </w:tblPrEx>
        <w:trPr>
          <w:trHeight w:val="70"/>
        </w:trPr>
        <w:tc>
          <w:tcPr>
            <w:tcW w:w="4045" w:type="pct"/>
          </w:tcPr>
          <w:p w14:paraId="1A75D72E" w14:textId="77777777" w:rsidR="00371E9A" w:rsidRPr="002A34AA" w:rsidRDefault="00371E9A" w:rsidP="00F03C57">
            <w:pPr>
              <w:rPr>
                <w:b/>
                <w:bCs/>
              </w:rPr>
            </w:pPr>
            <w:r w:rsidRPr="002A34AA">
              <w:rPr>
                <w:b/>
                <w:bCs/>
              </w:rPr>
              <w:t>Desirable Criteria</w:t>
            </w:r>
          </w:p>
        </w:tc>
        <w:tc>
          <w:tcPr>
            <w:tcW w:w="955" w:type="pct"/>
          </w:tcPr>
          <w:p w14:paraId="35CCBA9B" w14:textId="77777777" w:rsidR="00371E9A" w:rsidRPr="002A34AA" w:rsidRDefault="00371E9A" w:rsidP="00F03C57">
            <w:pPr>
              <w:rPr>
                <w:b/>
                <w:bCs/>
              </w:rPr>
            </w:pPr>
            <w:r w:rsidRPr="002A34AA">
              <w:rPr>
                <w:b/>
                <w:bCs/>
              </w:rPr>
              <w:t>Assessed By:</w:t>
            </w:r>
          </w:p>
        </w:tc>
      </w:tr>
      <w:tr w:rsidR="00371E9A" w:rsidRPr="00427E28" w14:paraId="76BE327D" w14:textId="77777777" w:rsidTr="00F03C57">
        <w:tblPrEx>
          <w:tblLook w:val="04A0" w:firstRow="1" w:lastRow="0" w:firstColumn="1" w:lastColumn="0" w:noHBand="0" w:noVBand="1"/>
        </w:tblPrEx>
        <w:tc>
          <w:tcPr>
            <w:tcW w:w="4045" w:type="pct"/>
          </w:tcPr>
          <w:p w14:paraId="79E2A0BC" w14:textId="1BCC9A19" w:rsidR="00371E9A" w:rsidRPr="00427E28" w:rsidRDefault="002A34AA" w:rsidP="00F03C57">
            <w:r>
              <w:t>P</w:t>
            </w:r>
            <w:r w:rsidR="00371E9A" w:rsidRPr="00427E28">
              <w:t xml:space="preserve">ostgraduate qualification or relevant professional qualification </w:t>
            </w:r>
          </w:p>
        </w:tc>
        <w:tc>
          <w:tcPr>
            <w:tcW w:w="955" w:type="pct"/>
          </w:tcPr>
          <w:p w14:paraId="063D3F9E" w14:textId="77777777" w:rsidR="00371E9A" w:rsidRPr="00427E28" w:rsidRDefault="00371E9A" w:rsidP="00F03C57">
            <w:r w:rsidRPr="00427E28">
              <w:t>A/I</w:t>
            </w:r>
          </w:p>
        </w:tc>
      </w:tr>
      <w:tr w:rsidR="00371E9A" w:rsidRPr="00427E28" w14:paraId="41689FC0" w14:textId="77777777" w:rsidTr="00F03C57">
        <w:tblPrEx>
          <w:tblLook w:val="04A0" w:firstRow="1" w:lastRow="0" w:firstColumn="1" w:lastColumn="0" w:noHBand="0" w:noVBand="1"/>
        </w:tblPrEx>
        <w:tc>
          <w:tcPr>
            <w:tcW w:w="4045" w:type="pct"/>
          </w:tcPr>
          <w:p w14:paraId="79A3D80C" w14:textId="77777777" w:rsidR="00371E9A" w:rsidRPr="00427E28" w:rsidRDefault="00371E9A" w:rsidP="00F03C57">
            <w:r w:rsidRPr="00427E28">
              <w:t>Experience of transformation work with Local Authority teams or services</w:t>
            </w:r>
          </w:p>
        </w:tc>
        <w:tc>
          <w:tcPr>
            <w:tcW w:w="955" w:type="pct"/>
          </w:tcPr>
          <w:p w14:paraId="1DA44144" w14:textId="77777777" w:rsidR="00371E9A" w:rsidRPr="00427E28" w:rsidRDefault="00371E9A" w:rsidP="00F03C57">
            <w:r w:rsidRPr="00427E28">
              <w:t>A/I</w:t>
            </w:r>
          </w:p>
        </w:tc>
      </w:tr>
      <w:tr w:rsidR="00371E9A" w:rsidRPr="00427E28" w14:paraId="24AD843B" w14:textId="77777777" w:rsidTr="00F03C57">
        <w:tblPrEx>
          <w:tblLook w:val="04A0" w:firstRow="1" w:lastRow="0" w:firstColumn="1" w:lastColumn="0" w:noHBand="0" w:noVBand="1"/>
        </w:tblPrEx>
        <w:tc>
          <w:tcPr>
            <w:tcW w:w="4045" w:type="pct"/>
          </w:tcPr>
          <w:p w14:paraId="65C55E9E" w14:textId="77777777" w:rsidR="00371E9A" w:rsidRPr="00427E28" w:rsidRDefault="00371E9A" w:rsidP="00F03C57">
            <w:r w:rsidRPr="00427E28">
              <w:t>Knowledge of local context</w:t>
            </w:r>
          </w:p>
        </w:tc>
        <w:tc>
          <w:tcPr>
            <w:tcW w:w="955" w:type="pct"/>
          </w:tcPr>
          <w:p w14:paraId="5FCBB361" w14:textId="77777777" w:rsidR="00371E9A" w:rsidRPr="00427E28" w:rsidRDefault="00371E9A" w:rsidP="00F03C57">
            <w:r w:rsidRPr="00427E28">
              <w:t>A/I</w:t>
            </w:r>
          </w:p>
        </w:tc>
      </w:tr>
      <w:tr w:rsidR="00371E9A" w:rsidRPr="00427E28" w14:paraId="65F544C1" w14:textId="77777777" w:rsidTr="00F03C57">
        <w:tblPrEx>
          <w:tblLook w:val="04A0" w:firstRow="1" w:lastRow="0" w:firstColumn="1" w:lastColumn="0" w:noHBand="0" w:noVBand="1"/>
        </w:tblPrEx>
        <w:tc>
          <w:tcPr>
            <w:tcW w:w="4045" w:type="pct"/>
          </w:tcPr>
          <w:p w14:paraId="2FB685CE" w14:textId="77777777" w:rsidR="00371E9A" w:rsidRPr="00427E28" w:rsidRDefault="00371E9A" w:rsidP="00F03C57">
            <w:r w:rsidRPr="00427E28">
              <w:t>Engagement in wider networking and groups around SEND</w:t>
            </w:r>
          </w:p>
        </w:tc>
        <w:tc>
          <w:tcPr>
            <w:tcW w:w="955" w:type="pct"/>
          </w:tcPr>
          <w:p w14:paraId="0837F66C" w14:textId="77777777" w:rsidR="00371E9A" w:rsidRPr="00427E28" w:rsidRDefault="00371E9A" w:rsidP="00F03C57">
            <w:r w:rsidRPr="00427E28">
              <w:t>A/I</w:t>
            </w:r>
          </w:p>
        </w:tc>
      </w:tr>
    </w:tbl>
    <w:p w14:paraId="0D5B90CF" w14:textId="77777777" w:rsidR="00371E9A" w:rsidRPr="0040663C" w:rsidRDefault="00371E9A" w:rsidP="00371E9A"/>
    <w:p w14:paraId="03C1D653" w14:textId="7A9C8965" w:rsidR="00427E28" w:rsidRDefault="00427E28" w:rsidP="00114762">
      <w:pPr>
        <w:sectPr w:rsidR="00427E28"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bookmarkEnd w:id="0"/>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7459E66"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FB4667">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57C2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57C2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57C2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710670F"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B466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6F1E1F4"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371E9A">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4F25F5B" w:rsidR="00114762" w:rsidRPr="00114762" w:rsidRDefault="00357C2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B466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357C2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8589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85899" w:rsidRDefault="00D8589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85899" w:rsidRPr="0006028D" w:rsidRDefault="00D8589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85899"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85899" w:rsidRDefault="00D85899" w:rsidP="00FC4D27">
    <w:pPr>
      <w:pStyle w:val="Footer"/>
      <w:ind w:firstLine="2880"/>
      <w:jc w:val="right"/>
      <w:rPr>
        <w:rFonts w:ascii="Arial" w:hAnsi="Arial" w:cs="Arial"/>
        <w:noProof/>
      </w:rPr>
    </w:pPr>
  </w:p>
  <w:p w14:paraId="04BBDEFD" w14:textId="77777777" w:rsidR="00D85899" w:rsidRDefault="00D85899" w:rsidP="00FC4D27">
    <w:pPr>
      <w:pStyle w:val="Footer"/>
      <w:ind w:firstLine="2880"/>
      <w:jc w:val="right"/>
      <w:rPr>
        <w:rFonts w:ascii="Arial" w:hAnsi="Arial" w:cs="Arial"/>
        <w:noProof/>
      </w:rPr>
    </w:pPr>
  </w:p>
  <w:p w14:paraId="0AC40F32" w14:textId="77777777" w:rsidR="00D8589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40232707" name="Picture 134023270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8589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913299626" name="Picture 19132996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1F18"/>
    <w:multiLevelType w:val="hybridMultilevel"/>
    <w:tmpl w:val="2B0C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7366A"/>
    <w:multiLevelType w:val="hybridMultilevel"/>
    <w:tmpl w:val="5D86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285829">
    <w:abstractNumId w:val="4"/>
  </w:num>
  <w:num w:numId="2" w16cid:durableId="1135178971">
    <w:abstractNumId w:val="10"/>
  </w:num>
  <w:num w:numId="3" w16cid:durableId="1833057174">
    <w:abstractNumId w:val="7"/>
  </w:num>
  <w:num w:numId="4" w16cid:durableId="104081326">
    <w:abstractNumId w:val="6"/>
  </w:num>
  <w:num w:numId="5" w16cid:durableId="1730767300">
    <w:abstractNumId w:val="11"/>
  </w:num>
  <w:num w:numId="6" w16cid:durableId="144590376">
    <w:abstractNumId w:val="9"/>
  </w:num>
  <w:num w:numId="7" w16cid:durableId="1965692560">
    <w:abstractNumId w:val="3"/>
  </w:num>
  <w:num w:numId="8" w16cid:durableId="1835535332">
    <w:abstractNumId w:val="12"/>
  </w:num>
  <w:num w:numId="9" w16cid:durableId="555824313">
    <w:abstractNumId w:val="5"/>
  </w:num>
  <w:num w:numId="10" w16cid:durableId="486096086">
    <w:abstractNumId w:val="0"/>
  </w:num>
  <w:num w:numId="11" w16cid:durableId="188104706">
    <w:abstractNumId w:val="8"/>
  </w:num>
  <w:num w:numId="12" w16cid:durableId="923613739">
    <w:abstractNumId w:val="1"/>
  </w:num>
  <w:num w:numId="13" w16cid:durableId="1924753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3E77"/>
    <w:rsid w:val="00125ADA"/>
    <w:rsid w:val="00172A40"/>
    <w:rsid w:val="0019309F"/>
    <w:rsid w:val="001A3EA1"/>
    <w:rsid w:val="001E1A41"/>
    <w:rsid w:val="002435F6"/>
    <w:rsid w:val="00277475"/>
    <w:rsid w:val="002A34AA"/>
    <w:rsid w:val="002B2D2A"/>
    <w:rsid w:val="00357C21"/>
    <w:rsid w:val="00361C14"/>
    <w:rsid w:val="00371E9A"/>
    <w:rsid w:val="00383700"/>
    <w:rsid w:val="003930B2"/>
    <w:rsid w:val="003E7E21"/>
    <w:rsid w:val="004000D7"/>
    <w:rsid w:val="004073BB"/>
    <w:rsid w:val="004207B4"/>
    <w:rsid w:val="00427E28"/>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5F25E4"/>
    <w:rsid w:val="00607DED"/>
    <w:rsid w:val="006212E6"/>
    <w:rsid w:val="00625D49"/>
    <w:rsid w:val="00630669"/>
    <w:rsid w:val="0065462D"/>
    <w:rsid w:val="00675FDF"/>
    <w:rsid w:val="006B51E3"/>
    <w:rsid w:val="006C11BB"/>
    <w:rsid w:val="006C3EC9"/>
    <w:rsid w:val="006D5F67"/>
    <w:rsid w:val="007004F3"/>
    <w:rsid w:val="00725B7B"/>
    <w:rsid w:val="00736470"/>
    <w:rsid w:val="00743EFE"/>
    <w:rsid w:val="007573B9"/>
    <w:rsid w:val="00760609"/>
    <w:rsid w:val="007802D3"/>
    <w:rsid w:val="007908F4"/>
    <w:rsid w:val="007A55C8"/>
    <w:rsid w:val="007A5ECF"/>
    <w:rsid w:val="008113A7"/>
    <w:rsid w:val="00817372"/>
    <w:rsid w:val="008361E2"/>
    <w:rsid w:val="00857B67"/>
    <w:rsid w:val="00863690"/>
    <w:rsid w:val="008802E7"/>
    <w:rsid w:val="00882210"/>
    <w:rsid w:val="008C0294"/>
    <w:rsid w:val="008C335F"/>
    <w:rsid w:val="008D59C2"/>
    <w:rsid w:val="00914FCC"/>
    <w:rsid w:val="00925E8C"/>
    <w:rsid w:val="00980C0A"/>
    <w:rsid w:val="009A7FD0"/>
    <w:rsid w:val="009D43F7"/>
    <w:rsid w:val="009E3B80"/>
    <w:rsid w:val="00A16FD5"/>
    <w:rsid w:val="00A30690"/>
    <w:rsid w:val="00A405EF"/>
    <w:rsid w:val="00A50C5D"/>
    <w:rsid w:val="00A827C9"/>
    <w:rsid w:val="00A9293D"/>
    <w:rsid w:val="00A97F2D"/>
    <w:rsid w:val="00AD3168"/>
    <w:rsid w:val="00AD47F9"/>
    <w:rsid w:val="00B0457A"/>
    <w:rsid w:val="00B26C50"/>
    <w:rsid w:val="00B402F1"/>
    <w:rsid w:val="00B50963"/>
    <w:rsid w:val="00B71A79"/>
    <w:rsid w:val="00B8469E"/>
    <w:rsid w:val="00BA65A0"/>
    <w:rsid w:val="00BE3A8A"/>
    <w:rsid w:val="00C22EE6"/>
    <w:rsid w:val="00C57F20"/>
    <w:rsid w:val="00C7665B"/>
    <w:rsid w:val="00CA1CE8"/>
    <w:rsid w:val="00CA2BAB"/>
    <w:rsid w:val="00CB40BC"/>
    <w:rsid w:val="00CB71DC"/>
    <w:rsid w:val="00D00434"/>
    <w:rsid w:val="00D20953"/>
    <w:rsid w:val="00D757B0"/>
    <w:rsid w:val="00D85899"/>
    <w:rsid w:val="00D93D43"/>
    <w:rsid w:val="00DA7303"/>
    <w:rsid w:val="00DB2194"/>
    <w:rsid w:val="00DC08AD"/>
    <w:rsid w:val="00DD3ED0"/>
    <w:rsid w:val="00DE21E7"/>
    <w:rsid w:val="00DF3CC6"/>
    <w:rsid w:val="00E34F5F"/>
    <w:rsid w:val="00E602BD"/>
    <w:rsid w:val="00E709E9"/>
    <w:rsid w:val="00E73EC0"/>
    <w:rsid w:val="00E86136"/>
    <w:rsid w:val="00EA6D19"/>
    <w:rsid w:val="00EB3DAE"/>
    <w:rsid w:val="00EB6F28"/>
    <w:rsid w:val="00EE76E6"/>
    <w:rsid w:val="00EF6D56"/>
    <w:rsid w:val="00F01386"/>
    <w:rsid w:val="00F22BA3"/>
    <w:rsid w:val="00F25B75"/>
    <w:rsid w:val="00F30252"/>
    <w:rsid w:val="00F50B0D"/>
    <w:rsid w:val="00F745FE"/>
    <w:rsid w:val="00F96573"/>
    <w:rsid w:val="00FB4667"/>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0708">
      <w:bodyDiv w:val="1"/>
      <w:marLeft w:val="0"/>
      <w:marRight w:val="0"/>
      <w:marTop w:val="0"/>
      <w:marBottom w:val="0"/>
      <w:divBdr>
        <w:top w:val="none" w:sz="0" w:space="0" w:color="auto"/>
        <w:left w:val="none" w:sz="0" w:space="0" w:color="auto"/>
        <w:bottom w:val="none" w:sz="0" w:space="0" w:color="auto"/>
        <w:right w:val="none" w:sz="0" w:space="0" w:color="auto"/>
      </w:divBdr>
    </w:div>
    <w:div w:id="86424613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9A00C2488543ECA02A7B9F71BFE1F6"/>
        <w:category>
          <w:name w:val="General"/>
          <w:gallery w:val="placeholder"/>
        </w:category>
        <w:types>
          <w:type w:val="bbPlcHdr"/>
        </w:types>
        <w:behaviors>
          <w:behavior w:val="content"/>
        </w:behaviors>
        <w:guid w:val="{25EE38F4-6BD2-4D5B-ABF7-3EE1FE1AAB45}"/>
      </w:docPartPr>
      <w:docPartBody>
        <w:p w:rsidR="00D5469E" w:rsidRDefault="00635EED" w:rsidP="00635EED">
          <w:pPr>
            <w:pStyle w:val="E89A00C2488543ECA02A7B9F71BFE1F6"/>
          </w:pPr>
          <w:r w:rsidRPr="008E66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ED"/>
    <w:rsid w:val="00635EED"/>
    <w:rsid w:val="00A16FD5"/>
    <w:rsid w:val="00A97F2D"/>
    <w:rsid w:val="00B8469E"/>
    <w:rsid w:val="00D5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EED"/>
    <w:rPr>
      <w:color w:val="808080"/>
    </w:rPr>
  </w:style>
  <w:style w:type="paragraph" w:customStyle="1" w:styleId="E89A00C2488543ECA02A7B9F71BFE1F6">
    <w:name w:val="E89A00C2488543ECA02A7B9F71BFE1F6"/>
    <w:rsid w:val="00635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3e347919-3534-46cc-b884-2608a962b3b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8b8d8bd0-ccef-4ae9-b84c-149dfdd4f9c8"/>
    <ds:schemaRef ds:uri="http://www.w3.org/XML/1998/namespac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Goff, Martin - Oxfordshire County Council</cp:lastModifiedBy>
  <cp:revision>10</cp:revision>
  <dcterms:created xsi:type="dcterms:W3CDTF">2024-09-10T15:23:00Z</dcterms:created>
  <dcterms:modified xsi:type="dcterms:W3CDTF">2024-10-15T08:22:00Z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