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63CE26A6">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1B6F6928" w:rsidR="00C17E78" w:rsidRPr="00C17E78" w:rsidRDefault="00C17E78" w:rsidP="00C17E78">
            <w:pPr>
              <w:rPr>
                <w:rFonts w:ascii="Arial" w:hAnsi="Arial" w:cs="Arial"/>
                <w:szCs w:val="22"/>
              </w:rPr>
            </w:pPr>
            <w:r w:rsidRPr="00C17E78">
              <w:rPr>
                <w:rFonts w:ascii="Arial" w:hAnsi="Arial" w:cs="Arial"/>
                <w:szCs w:val="22"/>
              </w:rPr>
              <w:t>Peripatetic Customer Service Adviser</w:t>
            </w:r>
          </w:p>
        </w:tc>
      </w:tr>
      <w:tr w:rsidR="00DD3ED0" w:rsidRPr="009F0647" w14:paraId="07F6EE60" w14:textId="77777777" w:rsidTr="63CE26A6">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095E0F72" w:rsidR="00DD3ED0" w:rsidRPr="002F58DD" w:rsidRDefault="002F58DD" w:rsidP="002F58DD">
            <w:pPr>
              <w:rPr>
                <w:rFonts w:ascii="Trebuchet MS" w:hAnsi="Trebuchet MS"/>
                <w:color w:val="333333"/>
                <w:sz w:val="21"/>
                <w:szCs w:val="21"/>
              </w:rPr>
            </w:pPr>
            <w:r>
              <w:rPr>
                <w:rFonts w:ascii="Trebuchet MS" w:hAnsi="Trebuchet MS"/>
                <w:color w:val="333333"/>
                <w:sz w:val="21"/>
                <w:szCs w:val="21"/>
              </w:rPr>
              <w:t>£24,790 to £25,584 per annum (pro-rata)</w:t>
            </w:r>
          </w:p>
        </w:tc>
      </w:tr>
      <w:tr w:rsidR="00A405EF" w:rsidRPr="009F0647" w14:paraId="3199C76E" w14:textId="77777777" w:rsidTr="63CE26A6">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668748AC" w:rsidR="00A405EF" w:rsidRPr="00C17E78" w:rsidRDefault="00F52FCB" w:rsidP="00C17E78">
            <w:pPr>
              <w:rPr>
                <w:rFonts w:ascii="Arial" w:hAnsi="Arial" w:cs="Arial"/>
                <w:szCs w:val="22"/>
              </w:rPr>
            </w:pPr>
            <w:r w:rsidRPr="00C17E78">
              <w:rPr>
                <w:rFonts w:ascii="Arial" w:hAnsi="Arial" w:cs="Arial"/>
                <w:szCs w:val="22"/>
              </w:rPr>
              <w:t>5</w:t>
            </w:r>
          </w:p>
        </w:tc>
      </w:tr>
      <w:tr w:rsidR="00114762" w:rsidRPr="009F0647" w14:paraId="14527B7B" w14:textId="77777777" w:rsidTr="63CE26A6">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422EB13E" w14:textId="51A7F416" w:rsidR="00114762" w:rsidRPr="00C17E78" w:rsidRDefault="00B545FF" w:rsidP="00C17E78">
            <w:pPr>
              <w:rPr>
                <w:rFonts w:ascii="Arial" w:hAnsi="Arial" w:cs="Arial"/>
                <w:szCs w:val="22"/>
              </w:rPr>
            </w:pPr>
            <w:r>
              <w:rPr>
                <w:rFonts w:ascii="Arial" w:hAnsi="Arial" w:cs="Arial"/>
                <w:szCs w:val="22"/>
              </w:rPr>
              <w:t>5.67</w:t>
            </w:r>
          </w:p>
        </w:tc>
      </w:tr>
      <w:tr w:rsidR="00F52FCB" w:rsidRPr="009F0647" w14:paraId="2D3F65CB" w14:textId="77777777" w:rsidTr="63CE26A6">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6D2F058C" w:rsidR="00F52FCB" w:rsidRPr="00C17E78" w:rsidRDefault="459F4D3C" w:rsidP="63CE26A6">
            <w:pPr>
              <w:rPr>
                <w:rFonts w:ascii="Arial" w:hAnsi="Arial" w:cs="Arial"/>
              </w:rPr>
            </w:pPr>
            <w:r w:rsidRPr="63CE26A6">
              <w:rPr>
                <w:rFonts w:ascii="Arial" w:hAnsi="Arial" w:cs="Arial"/>
              </w:rPr>
              <w:t>Public Health and Communities</w:t>
            </w:r>
          </w:p>
        </w:tc>
      </w:tr>
      <w:tr w:rsidR="00F52FCB" w:rsidRPr="009F0647" w14:paraId="2D3E1396" w14:textId="77777777" w:rsidTr="63CE26A6">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63CE26A6">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47076D43" w:rsidR="00114762" w:rsidRPr="00C17E78" w:rsidRDefault="00B545FF" w:rsidP="00C17E78">
            <w:pPr>
              <w:rPr>
                <w:rFonts w:ascii="Arial" w:hAnsi="Arial" w:cs="Arial"/>
                <w:szCs w:val="22"/>
              </w:rPr>
            </w:pPr>
            <w:r>
              <w:rPr>
                <w:rFonts w:ascii="Arial" w:hAnsi="Arial" w:cs="Arial"/>
                <w:szCs w:val="22"/>
              </w:rPr>
              <w:t xml:space="preserve">Benson </w:t>
            </w:r>
            <w:r w:rsidR="002F58DD">
              <w:rPr>
                <w:rFonts w:ascii="Arial" w:hAnsi="Arial" w:cs="Arial"/>
                <w:szCs w:val="22"/>
              </w:rPr>
              <w:t xml:space="preserve"> Library</w:t>
            </w:r>
          </w:p>
        </w:tc>
      </w:tr>
      <w:tr w:rsidR="00DD3ED0" w:rsidRPr="009F0647" w14:paraId="59366AE8" w14:textId="77777777" w:rsidTr="63CE26A6">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63CE26A6">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77777777" w:rsidR="00F52FCB" w:rsidRPr="00E4706A" w:rsidRDefault="00F52FCB" w:rsidP="00F52FC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46132B30" w14:textId="77777777" w:rsidR="00F52FCB" w:rsidRPr="00E4706A" w:rsidRDefault="00F52FCB" w:rsidP="00F52FCB">
            <w:pPr>
              <w:numPr>
                <w:ilvl w:val="0"/>
                <w:numId w:val="1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5F558292"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6D9D6C05" w14:textId="77777777" w:rsidTr="005021D7">
        <w:trPr>
          <w:trHeight w:val="70"/>
        </w:trPr>
        <w:tc>
          <w:tcPr>
            <w:tcW w:w="4015" w:type="pct"/>
          </w:tcPr>
          <w:p w14:paraId="7DFBAB11" w14:textId="77777777" w:rsidR="00F52FCB" w:rsidRDefault="00F52FCB" w:rsidP="00F52FCB">
            <w:pPr>
              <w:rPr>
                <w:rFonts w:ascii="Arial" w:hAnsi="Arial" w:cs="Arial"/>
                <w:szCs w:val="22"/>
              </w:rPr>
            </w:pPr>
          </w:p>
          <w:p w14:paraId="4EA190E4" w14:textId="3ADEA8FB" w:rsidR="00F52FCB" w:rsidRPr="00112331" w:rsidRDefault="00F52FCB" w:rsidP="00F52FCB">
            <w:pPr>
              <w:jc w:val="both"/>
              <w:rPr>
                <w:rFonts w:cs="Arial"/>
                <w:b/>
                <w:bCs/>
                <w:szCs w:val="22"/>
              </w:rPr>
            </w:pPr>
            <w:r w:rsidRPr="00924810">
              <w:rPr>
                <w:rFonts w:ascii="Arial" w:hAnsi="Arial" w:cs="Arial"/>
                <w:szCs w:val="22"/>
              </w:rPr>
              <w:t>To be designated Key holder as required and can deputise in manager’s absence</w:t>
            </w:r>
          </w:p>
        </w:tc>
        <w:tc>
          <w:tcPr>
            <w:tcW w:w="985" w:type="pct"/>
          </w:tcPr>
          <w:p w14:paraId="27406CDF" w14:textId="202465EB" w:rsidR="00F52FCB" w:rsidRPr="009F0647" w:rsidRDefault="00F52FCB" w:rsidP="00F52FCB">
            <w:pPr>
              <w:pStyle w:val="Heading3"/>
            </w:pPr>
            <w:r>
              <w:rPr>
                <w:rFonts w:cs="Arial"/>
                <w:noProof/>
                <w:sz w:val="20"/>
                <w:szCs w:val="20"/>
              </w:rPr>
              <w:t>A, I</w:t>
            </w:r>
          </w:p>
        </w:tc>
      </w:tr>
      <w:tr w:rsidR="00F52FCB" w:rsidRPr="009F0647" w14:paraId="6CBB6A94" w14:textId="77777777" w:rsidTr="005021D7">
        <w:trPr>
          <w:trHeight w:val="70"/>
        </w:trPr>
        <w:tc>
          <w:tcPr>
            <w:tcW w:w="4015" w:type="pct"/>
          </w:tcPr>
          <w:p w14:paraId="0F8026C7" w14:textId="5ACAADB4" w:rsidR="00F52FCB" w:rsidRPr="00F52FCB" w:rsidRDefault="00F52FCB" w:rsidP="00F52FCB">
            <w:pPr>
              <w:pStyle w:val="Heading3"/>
              <w:jc w:val="left"/>
              <w:rPr>
                <w:rFonts w:cs="Arial"/>
                <w:b w:val="0"/>
                <w:bCs w:val="0"/>
                <w:sz w:val="22"/>
                <w:szCs w:val="22"/>
              </w:rPr>
            </w:pPr>
            <w:r w:rsidRPr="00F52FCB">
              <w:rPr>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9F0647" w:rsidRDefault="00F52FCB" w:rsidP="00F52FCB">
            <w:pPr>
              <w:pStyle w:val="Heading3"/>
            </w:pPr>
            <w:r>
              <w:rPr>
                <w:rFonts w:cs="Arial"/>
                <w:noProof/>
                <w:sz w:val="20"/>
                <w:szCs w:val="20"/>
              </w:rPr>
              <w:t>A, I</w:t>
            </w:r>
          </w:p>
        </w:tc>
      </w:tr>
      <w:tr w:rsidR="00F52FCB" w:rsidRPr="009F0647" w14:paraId="36C89A56" w14:textId="77777777" w:rsidTr="005021D7">
        <w:trPr>
          <w:trHeight w:val="70"/>
        </w:trPr>
        <w:tc>
          <w:tcPr>
            <w:tcW w:w="4015" w:type="pct"/>
          </w:tcPr>
          <w:p w14:paraId="0022B23D" w14:textId="35B1704D" w:rsidR="00F52FCB" w:rsidRPr="00F52FCB" w:rsidRDefault="00F52FCB" w:rsidP="00F52FCB">
            <w:pPr>
              <w:pStyle w:val="Heading3"/>
              <w:jc w:val="left"/>
              <w:rPr>
                <w:rFonts w:cs="Arial"/>
                <w:b w:val="0"/>
                <w:bCs w:val="0"/>
                <w:sz w:val="22"/>
                <w:szCs w:val="22"/>
              </w:rPr>
            </w:pPr>
            <w:r w:rsidRPr="00F52FCB">
              <w:rPr>
                <w:b w:val="0"/>
                <w:bCs w:val="0"/>
                <w:sz w:val="22"/>
                <w:szCs w:val="22"/>
              </w:rPr>
              <w:t>To be available to work at any library within 25 miles of your home branch, when reasonably requested to do so.   To include weekend and evening work</w:t>
            </w:r>
          </w:p>
        </w:tc>
        <w:tc>
          <w:tcPr>
            <w:tcW w:w="985" w:type="pct"/>
          </w:tcPr>
          <w:p w14:paraId="4E1C8289" w14:textId="732DFDDB" w:rsidR="00F52FCB" w:rsidRPr="009F0647" w:rsidRDefault="00F52FCB" w:rsidP="00F52FCB">
            <w:pPr>
              <w:pStyle w:val="Heading3"/>
            </w:pPr>
            <w:r>
              <w:rPr>
                <w:rFonts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646D5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646D5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46D5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46D5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46D5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46D5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46D5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46D5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646D5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646D5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7DACDE70">
        <w:rPr>
          <w:rFonts w:ascii="Arial" w:eastAsia="Arial" w:hAnsi="Arial" w:cs="Arial"/>
          <w:color w:val="000000" w:themeColor="text1"/>
          <w:szCs w:val="22"/>
        </w:rPr>
        <w:t>taking into account</w:t>
      </w:r>
      <w:proofErr w:type="gramEnd"/>
      <w:r w:rsidRPr="7DACDE70">
        <w:rPr>
          <w:rFonts w:ascii="Arial" w:eastAsia="Arial" w:hAnsi="Arial" w:cs="Arial"/>
          <w:color w:val="000000" w:themeColor="text1"/>
          <w:szCs w:val="22"/>
        </w:rPr>
        <w:t xml:space="preserve"> any personal requirements.</w:t>
      </w:r>
    </w:p>
    <w:p w14:paraId="6928BF1B" w14:textId="65CDAEAD" w:rsidR="00114762" w:rsidRDefault="00114762" w:rsidP="7DACDE70">
      <w:pPr>
        <w:rPr>
          <w:szCs w:val="22"/>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58D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58DD" w:rsidRDefault="002F58D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58DD" w:rsidRPr="0006028D" w:rsidRDefault="002F58D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58D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58DD" w:rsidRDefault="002F58DD" w:rsidP="00FC4D27">
    <w:pPr>
      <w:pStyle w:val="Footer"/>
      <w:ind w:firstLine="2880"/>
      <w:jc w:val="right"/>
      <w:rPr>
        <w:rFonts w:ascii="Arial" w:hAnsi="Arial" w:cs="Arial"/>
        <w:noProof/>
      </w:rPr>
    </w:pPr>
  </w:p>
  <w:p w14:paraId="04BBDEFD" w14:textId="77777777" w:rsidR="002F58DD" w:rsidRDefault="002F58DD" w:rsidP="00FC4D27">
    <w:pPr>
      <w:pStyle w:val="Footer"/>
      <w:ind w:firstLine="2880"/>
      <w:jc w:val="right"/>
      <w:rPr>
        <w:rFonts w:ascii="Arial" w:hAnsi="Arial" w:cs="Arial"/>
        <w:noProof/>
      </w:rPr>
    </w:pPr>
  </w:p>
  <w:p w14:paraId="0AC40F32" w14:textId="77777777" w:rsidR="002F58D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58D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719360">
    <w:abstractNumId w:val="4"/>
  </w:num>
  <w:num w:numId="2" w16cid:durableId="873006214">
    <w:abstractNumId w:val="10"/>
  </w:num>
  <w:num w:numId="3" w16cid:durableId="151678979">
    <w:abstractNumId w:val="7"/>
  </w:num>
  <w:num w:numId="4" w16cid:durableId="1507482491">
    <w:abstractNumId w:val="6"/>
  </w:num>
  <w:num w:numId="5" w16cid:durableId="774177098">
    <w:abstractNumId w:val="11"/>
  </w:num>
  <w:num w:numId="6" w16cid:durableId="366226823">
    <w:abstractNumId w:val="9"/>
  </w:num>
  <w:num w:numId="7" w16cid:durableId="273446278">
    <w:abstractNumId w:val="3"/>
  </w:num>
  <w:num w:numId="8" w16cid:durableId="1131479630">
    <w:abstractNumId w:val="12"/>
  </w:num>
  <w:num w:numId="9" w16cid:durableId="1603222710">
    <w:abstractNumId w:val="5"/>
  </w:num>
  <w:num w:numId="10" w16cid:durableId="629482810">
    <w:abstractNumId w:val="0"/>
  </w:num>
  <w:num w:numId="11" w16cid:durableId="387076388">
    <w:abstractNumId w:val="8"/>
  </w:num>
  <w:num w:numId="12" w16cid:durableId="422536684">
    <w:abstractNumId w:val="13"/>
  </w:num>
  <w:num w:numId="13" w16cid:durableId="2066097768">
    <w:abstractNumId w:val="2"/>
  </w:num>
  <w:num w:numId="14" w16cid:durableId="16922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81990"/>
    <w:rsid w:val="0019309F"/>
    <w:rsid w:val="001A3EA1"/>
    <w:rsid w:val="001B1D26"/>
    <w:rsid w:val="001E1A41"/>
    <w:rsid w:val="00277475"/>
    <w:rsid w:val="002B2D2A"/>
    <w:rsid w:val="002F58DD"/>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46D53"/>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3B79"/>
    <w:rsid w:val="00925E8C"/>
    <w:rsid w:val="00980C0A"/>
    <w:rsid w:val="009A7FD0"/>
    <w:rsid w:val="009D43F7"/>
    <w:rsid w:val="009E3B80"/>
    <w:rsid w:val="00A405EF"/>
    <w:rsid w:val="00A50C5D"/>
    <w:rsid w:val="00A827C9"/>
    <w:rsid w:val="00AD3168"/>
    <w:rsid w:val="00AD47F9"/>
    <w:rsid w:val="00B0457A"/>
    <w:rsid w:val="00B26C50"/>
    <w:rsid w:val="00B402F1"/>
    <w:rsid w:val="00B50963"/>
    <w:rsid w:val="00B545FF"/>
    <w:rsid w:val="00BA65A0"/>
    <w:rsid w:val="00BE3A8A"/>
    <w:rsid w:val="00C17E78"/>
    <w:rsid w:val="00C22EE6"/>
    <w:rsid w:val="00C57F20"/>
    <w:rsid w:val="00C7665B"/>
    <w:rsid w:val="00CA1CE8"/>
    <w:rsid w:val="00CA2BAB"/>
    <w:rsid w:val="00CB40BC"/>
    <w:rsid w:val="00CB71DC"/>
    <w:rsid w:val="00D00434"/>
    <w:rsid w:val="00D20953"/>
    <w:rsid w:val="00D757B0"/>
    <w:rsid w:val="00D93D43"/>
    <w:rsid w:val="00DA7303"/>
    <w:rsid w:val="00DB2194"/>
    <w:rsid w:val="00DD0059"/>
    <w:rsid w:val="00DD3ED0"/>
    <w:rsid w:val="00DF3CC6"/>
    <w:rsid w:val="00E34F5F"/>
    <w:rsid w:val="00E709E9"/>
    <w:rsid w:val="00E86136"/>
    <w:rsid w:val="00EA6D19"/>
    <w:rsid w:val="00EB3DAE"/>
    <w:rsid w:val="00EB6F28"/>
    <w:rsid w:val="00EF6D56"/>
    <w:rsid w:val="00F01386"/>
    <w:rsid w:val="00F22BA3"/>
    <w:rsid w:val="00F25B75"/>
    <w:rsid w:val="00F50B0D"/>
    <w:rsid w:val="00F52FCB"/>
    <w:rsid w:val="00F745FE"/>
    <w:rsid w:val="00F96573"/>
    <w:rsid w:val="00F965B2"/>
    <w:rsid w:val="00FC7172"/>
    <w:rsid w:val="00FC71AD"/>
    <w:rsid w:val="00FD3A85"/>
    <w:rsid w:val="00FD567A"/>
    <w:rsid w:val="00FE0F17"/>
    <w:rsid w:val="00FF5074"/>
    <w:rsid w:val="459F4D3C"/>
    <w:rsid w:val="63CE26A6"/>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6581">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665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32fb1bc9-b631-4e22-b54d-cfca9bf0c409"/>
    <ds:schemaRef ds:uri="http://purl.org/dc/dcmitype/"/>
    <ds:schemaRef ds:uri="http://schemas.microsoft.com/office/2006/metadata/properties"/>
    <ds:schemaRef ds:uri="http://www.w3.org/XML/1998/namespace"/>
    <ds:schemaRef ds:uri="8803f190-dfbd-4211-9988-55332773879b"/>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328ef908-0f09-4772-aa25-e00d536a5bb8"/>
  </ds:schemaRefs>
</ds:datastoreItem>
</file>

<file path=customXml/itemProps3.xml><?xml version="1.0" encoding="utf-8"?>
<ds:datastoreItem xmlns:ds="http://schemas.openxmlformats.org/officeDocument/2006/customXml" ds:itemID="{8E4FC700-A718-4DF7-B3C8-19C71B41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Palmer, June - Oxfordshire County Council</cp:lastModifiedBy>
  <cp:revision>5</cp:revision>
  <dcterms:created xsi:type="dcterms:W3CDTF">2025-04-15T14:39:00Z</dcterms:created>
  <dcterms:modified xsi:type="dcterms:W3CDTF">2025-05-30T12:15:00Z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