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60056494">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F20C3D5" w:rsidR="00114762" w:rsidRPr="00E06BE8" w:rsidRDefault="003D3EB7" w:rsidP="00B26C50">
            <w:pPr>
              <w:pStyle w:val="Heading2"/>
              <w:jc w:val="both"/>
              <w:rPr>
                <w:b w:val="0"/>
                <w:iCs/>
                <w:sz w:val="22"/>
                <w:szCs w:val="22"/>
              </w:rPr>
            </w:pPr>
            <w:r w:rsidRPr="00E06BE8">
              <w:rPr>
                <w:b w:val="0"/>
                <w:iCs/>
                <w:sz w:val="22"/>
                <w:szCs w:val="22"/>
              </w:rPr>
              <w:t xml:space="preserve">Business Support </w:t>
            </w:r>
            <w:r w:rsidR="00425731" w:rsidRPr="00E06BE8">
              <w:rPr>
                <w:b w:val="0"/>
                <w:iCs/>
                <w:sz w:val="22"/>
                <w:szCs w:val="22"/>
              </w:rPr>
              <w:t>Co-ordinator</w:t>
            </w:r>
          </w:p>
        </w:tc>
      </w:tr>
      <w:tr w:rsidR="00DD3ED0" w:rsidRPr="009F0647" w14:paraId="07F6EE60" w14:textId="77777777" w:rsidTr="60056494">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E71508C" w:rsidR="00DD3ED0" w:rsidRDefault="001D4395" w:rsidP="00DD3ED0">
            <w:pPr>
              <w:rPr>
                <w:rFonts w:ascii="Arial" w:hAnsi="Arial" w:cs="Arial"/>
              </w:rPr>
            </w:pPr>
            <w:r w:rsidRPr="6E3BE9DF">
              <w:rPr>
                <w:rFonts w:ascii="Arial" w:hAnsi="Arial" w:cs="Arial"/>
              </w:rPr>
              <w:t>£</w:t>
            </w:r>
            <w:r w:rsidR="00DA7A82">
              <w:rPr>
                <w:rFonts w:ascii="Arial" w:hAnsi="Arial" w:cs="Arial"/>
              </w:rPr>
              <w:t>33,366</w:t>
            </w:r>
            <w:r w:rsidR="3FA1F34F" w:rsidRPr="6E3BE9DF">
              <w:rPr>
                <w:rFonts w:ascii="Arial" w:hAnsi="Arial" w:cs="Arial"/>
              </w:rPr>
              <w:t xml:space="preserve"> - £3</w:t>
            </w:r>
            <w:r w:rsidR="00DA7A82">
              <w:rPr>
                <w:rFonts w:ascii="Arial" w:hAnsi="Arial" w:cs="Arial"/>
              </w:rPr>
              <w:t>6,124</w:t>
            </w:r>
          </w:p>
        </w:tc>
      </w:tr>
      <w:tr w:rsidR="00A405EF" w:rsidRPr="009F0647" w14:paraId="3199C76E" w14:textId="77777777" w:rsidTr="60056494">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3D72BB06" w:rsidR="00A405EF" w:rsidRPr="00471DAB" w:rsidRDefault="00136EE9" w:rsidP="00DD3ED0">
            <w:pPr>
              <w:rPr>
                <w:rFonts w:ascii="Arial" w:hAnsi="Arial" w:cs="Arial"/>
              </w:rPr>
            </w:pPr>
            <w:r w:rsidRPr="6E3BE9DF">
              <w:rPr>
                <w:rFonts w:ascii="Arial" w:hAnsi="Arial" w:cs="Arial"/>
              </w:rPr>
              <w:t xml:space="preserve">Grade </w:t>
            </w:r>
            <w:r w:rsidR="3B7490C4" w:rsidRPr="6E3BE9DF">
              <w:rPr>
                <w:rFonts w:ascii="Arial" w:hAnsi="Arial" w:cs="Arial"/>
              </w:rPr>
              <w:t>9</w:t>
            </w:r>
          </w:p>
        </w:tc>
      </w:tr>
      <w:tr w:rsidR="00114762" w:rsidRPr="009F0647" w14:paraId="14527B7B" w14:textId="77777777" w:rsidTr="60056494">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6AD29D8" w:rsidR="00114762" w:rsidRPr="00E06BE8" w:rsidRDefault="00B26C50" w:rsidP="00DD3ED0">
            <w:pPr>
              <w:rPr>
                <w:rFonts w:ascii="Arial" w:hAnsi="Arial" w:cs="Arial"/>
              </w:rPr>
            </w:pPr>
            <w:r w:rsidRPr="00E06BE8">
              <w:rPr>
                <w:rFonts w:ascii="Arial" w:hAnsi="Arial" w:cs="Arial"/>
              </w:rPr>
              <w:t>37 per week</w:t>
            </w:r>
            <w:r w:rsidR="00E06BE8" w:rsidRPr="00E06BE8">
              <w:rPr>
                <w:rFonts w:ascii="Arial" w:hAnsi="Arial" w:cs="Arial"/>
              </w:rPr>
              <w:t xml:space="preserve"> from asap to March 202</w:t>
            </w:r>
            <w:r w:rsidR="00DA7A82">
              <w:rPr>
                <w:rFonts w:ascii="Arial" w:hAnsi="Arial" w:cs="Arial"/>
              </w:rPr>
              <w:t>6</w:t>
            </w:r>
          </w:p>
        </w:tc>
      </w:tr>
      <w:tr w:rsidR="00114762" w:rsidRPr="009F0647" w14:paraId="2D3F65CB" w14:textId="77777777" w:rsidTr="60056494">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883A55F" w:rsidR="00114762" w:rsidRPr="00E06BE8" w:rsidRDefault="7218EEAC" w:rsidP="002C2EE4">
            <w:pPr>
              <w:rPr>
                <w:rFonts w:ascii="Arial" w:hAnsi="Arial" w:cs="Arial"/>
              </w:rPr>
            </w:pPr>
            <w:r w:rsidRPr="00E06BE8">
              <w:rPr>
                <w:rFonts w:ascii="Arial" w:hAnsi="Arial" w:cs="Arial"/>
              </w:rPr>
              <w:t>Migrant Education</w:t>
            </w:r>
            <w:r w:rsidR="1BD50EFB" w:rsidRPr="00E06BE8">
              <w:rPr>
                <w:rFonts w:ascii="Arial" w:hAnsi="Arial" w:cs="Arial"/>
              </w:rPr>
              <w:t>/</w:t>
            </w:r>
            <w:r w:rsidRPr="00E06BE8">
              <w:rPr>
                <w:rFonts w:ascii="Arial" w:hAnsi="Arial" w:cs="Arial"/>
              </w:rPr>
              <w:t>Employment</w:t>
            </w:r>
            <w:r w:rsidR="4DF0FF49" w:rsidRPr="00E06BE8">
              <w:rPr>
                <w:rFonts w:ascii="Arial" w:hAnsi="Arial" w:cs="Arial"/>
              </w:rPr>
              <w:t xml:space="preserve"> and Adult Skills</w:t>
            </w:r>
          </w:p>
        </w:tc>
      </w:tr>
      <w:tr w:rsidR="005021D7" w:rsidRPr="009F0647" w14:paraId="2D3E1396" w14:textId="77777777" w:rsidTr="60056494">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903CFE3" w:rsidR="005021D7" w:rsidRPr="00E06BE8" w:rsidRDefault="002C2EE4" w:rsidP="00DD3ED0">
            <w:pPr>
              <w:rPr>
                <w:rFonts w:ascii="Arial" w:hAnsi="Arial" w:cs="Arial"/>
              </w:rPr>
            </w:pPr>
            <w:r w:rsidRPr="00E06BE8">
              <w:rPr>
                <w:rFonts w:ascii="Arial" w:hAnsi="Arial" w:cs="Arial"/>
              </w:rPr>
              <w:t>Children, Education and Families</w:t>
            </w:r>
          </w:p>
        </w:tc>
      </w:tr>
      <w:tr w:rsidR="00114762" w:rsidRPr="009F0647" w14:paraId="13A30B79" w14:textId="77777777" w:rsidTr="60056494">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173C8037" w:rsidR="00F50B0D" w:rsidRPr="00E06BE8" w:rsidRDefault="004A4044" w:rsidP="00DD3ED0">
            <w:pPr>
              <w:rPr>
                <w:rFonts w:ascii="Arial" w:hAnsi="Arial" w:cs="Arial"/>
              </w:rPr>
            </w:pPr>
            <w:r w:rsidRPr="00E06BE8">
              <w:rPr>
                <w:rFonts w:ascii="Arial" w:hAnsi="Arial" w:cs="Arial"/>
              </w:rPr>
              <w:t>County Hall</w:t>
            </w:r>
            <w:r w:rsidR="008D59C2" w:rsidRPr="00E06BE8">
              <w:rPr>
                <w:rFonts w:ascii="Arial" w:hAnsi="Arial" w:cs="Arial"/>
              </w:rPr>
              <w:t>, Oxford OX1 1ND</w:t>
            </w:r>
            <w:r w:rsidRPr="00E06BE8">
              <w:rPr>
                <w:rFonts w:ascii="Arial" w:hAnsi="Arial" w:cs="Arial"/>
              </w:rPr>
              <w:t xml:space="preserve">. </w:t>
            </w:r>
          </w:p>
          <w:p w14:paraId="5C947BA8" w14:textId="77777777" w:rsidR="00F50B0D" w:rsidRPr="00E06BE8" w:rsidRDefault="00F50B0D" w:rsidP="00DD3ED0">
            <w:pPr>
              <w:rPr>
                <w:rFonts w:ascii="Arial" w:hAnsi="Arial" w:cs="Arial"/>
              </w:rPr>
            </w:pPr>
          </w:p>
          <w:p w14:paraId="05B30B03" w14:textId="070F7A87" w:rsidR="004A4044" w:rsidRPr="00E06BE8" w:rsidRDefault="004A4044" w:rsidP="00DD3ED0">
            <w:pPr>
              <w:rPr>
                <w:rFonts w:ascii="Arial" w:hAnsi="Arial" w:cs="Arial"/>
              </w:rPr>
            </w:pPr>
            <w:r w:rsidRPr="00E06BE8">
              <w:rPr>
                <w:rFonts w:ascii="Arial" w:hAnsi="Arial" w:cs="Arial"/>
              </w:rPr>
              <w:t>Please note we are actively looking at our ways of workin</w:t>
            </w:r>
            <w:r w:rsidR="00F50B0D" w:rsidRPr="00E06BE8">
              <w:rPr>
                <w:rFonts w:ascii="Arial" w:hAnsi="Arial" w:cs="Arial"/>
              </w:rPr>
              <w:t xml:space="preserve">g </w:t>
            </w:r>
            <w:r w:rsidRPr="00E06BE8">
              <w:rPr>
                <w:rFonts w:ascii="Arial" w:hAnsi="Arial" w:cs="Arial"/>
              </w:rPr>
              <w:t xml:space="preserve">using everything we have learnt and heard from our people about the organisational and personal benefits of </w:t>
            </w:r>
            <w:r w:rsidR="00F50B0D" w:rsidRPr="00E06BE8">
              <w:rPr>
                <w:rFonts w:ascii="Arial" w:hAnsi="Arial" w:cs="Arial"/>
              </w:rPr>
              <w:t xml:space="preserve">agile </w:t>
            </w:r>
            <w:r w:rsidRPr="00E06BE8">
              <w:rPr>
                <w:rFonts w:ascii="Arial" w:hAnsi="Arial" w:cs="Arial"/>
              </w:rPr>
              <w:t>working.  What you can absolutely expect from working at O</w:t>
            </w:r>
            <w:r w:rsidR="00F50B0D" w:rsidRPr="00E06BE8">
              <w:rPr>
                <w:rFonts w:ascii="Arial" w:hAnsi="Arial" w:cs="Arial"/>
              </w:rPr>
              <w:t xml:space="preserve">xfordshire </w:t>
            </w:r>
            <w:r w:rsidRPr="00E06BE8">
              <w:rPr>
                <w:rFonts w:ascii="Arial" w:hAnsi="Arial" w:cs="Arial"/>
              </w:rPr>
              <w:t>C</w:t>
            </w:r>
            <w:r w:rsidR="00F50B0D" w:rsidRPr="00E06BE8">
              <w:rPr>
                <w:rFonts w:ascii="Arial" w:hAnsi="Arial" w:cs="Arial"/>
              </w:rPr>
              <w:t xml:space="preserve">ounty </w:t>
            </w:r>
            <w:r w:rsidRPr="00E06BE8">
              <w:rPr>
                <w:rFonts w:ascii="Arial" w:hAnsi="Arial" w:cs="Arial"/>
              </w:rPr>
              <w:t>C</w:t>
            </w:r>
            <w:r w:rsidR="00F50B0D" w:rsidRPr="00E06BE8">
              <w:rPr>
                <w:rFonts w:ascii="Arial" w:hAnsi="Arial" w:cs="Arial"/>
              </w:rPr>
              <w:t>ouncil (OCC)</w:t>
            </w:r>
            <w:r w:rsidRPr="00E06BE8">
              <w:rPr>
                <w:rFonts w:ascii="Arial" w:hAnsi="Arial" w:cs="Arial"/>
              </w:rPr>
              <w:t xml:space="preserve"> is that you will have the </w:t>
            </w:r>
            <w:r w:rsidR="00F50B0D" w:rsidRPr="00E06BE8">
              <w:rPr>
                <w:rFonts w:ascii="Arial" w:hAnsi="Arial" w:cs="Arial"/>
              </w:rPr>
              <w:t>support</w:t>
            </w:r>
            <w:r w:rsidRPr="00E06BE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A35DE9" w:rsidRPr="00E06BE8">
              <w:rPr>
                <w:rFonts w:ascii="Arial" w:hAnsi="Arial" w:cs="Arial"/>
              </w:rPr>
              <w:t>.</w:t>
            </w:r>
          </w:p>
          <w:p w14:paraId="39232083" w14:textId="7518EB84" w:rsidR="00114762" w:rsidRPr="00E06BE8" w:rsidRDefault="00114762" w:rsidP="00DD3ED0">
            <w:pPr>
              <w:rPr>
                <w:rFonts w:ascii="Arial" w:hAnsi="Arial" w:cs="Arial"/>
              </w:rPr>
            </w:pPr>
          </w:p>
        </w:tc>
      </w:tr>
      <w:tr w:rsidR="00DD3ED0" w:rsidRPr="009F0647" w14:paraId="7246A560" w14:textId="77777777" w:rsidTr="60056494">
        <w:tc>
          <w:tcPr>
            <w:tcW w:w="1299" w:type="pct"/>
          </w:tcPr>
          <w:p w14:paraId="0ED78F1C" w14:textId="7980E07B" w:rsidR="00DD3ED0" w:rsidRPr="00E06BE8" w:rsidRDefault="00DD3ED0" w:rsidP="00DD3ED0">
            <w:pPr>
              <w:pStyle w:val="Normaltable"/>
              <w:rPr>
                <w:rFonts w:ascii="Arial" w:hAnsi="Arial" w:cs="Arial"/>
                <w:szCs w:val="22"/>
              </w:rPr>
            </w:pPr>
            <w:r w:rsidRPr="00E06BE8">
              <w:rPr>
                <w:rFonts w:ascii="Arial" w:hAnsi="Arial" w:cs="Arial"/>
                <w:szCs w:val="22"/>
              </w:rPr>
              <w:t>Budget responsibility:</w:t>
            </w:r>
          </w:p>
        </w:tc>
        <w:tc>
          <w:tcPr>
            <w:tcW w:w="3701" w:type="pct"/>
          </w:tcPr>
          <w:p w14:paraId="7E99EDD9" w14:textId="1308EA79" w:rsidR="00DD3ED0" w:rsidRPr="00E06BE8" w:rsidRDefault="1FF7BCCA" w:rsidP="00DD3ED0">
            <w:pPr>
              <w:rPr>
                <w:rFonts w:ascii="Arial" w:hAnsi="Arial" w:cs="Arial"/>
                <w:szCs w:val="22"/>
              </w:rPr>
            </w:pPr>
            <w:r w:rsidRPr="00E06BE8">
              <w:rPr>
                <w:rFonts w:ascii="Arial" w:hAnsi="Arial" w:cs="Arial"/>
                <w:szCs w:val="22"/>
              </w:rPr>
              <w:t>None</w:t>
            </w:r>
          </w:p>
        </w:tc>
      </w:tr>
      <w:tr w:rsidR="00DD3ED0" w:rsidRPr="009F0647" w14:paraId="59366AE8" w14:textId="77777777" w:rsidTr="60056494">
        <w:tc>
          <w:tcPr>
            <w:tcW w:w="1299" w:type="pct"/>
          </w:tcPr>
          <w:p w14:paraId="06160C01" w14:textId="093322D8" w:rsidR="00DD3ED0" w:rsidRPr="00E06BE8" w:rsidRDefault="00DD3ED0" w:rsidP="00DD3ED0">
            <w:pPr>
              <w:pStyle w:val="Normaltable"/>
              <w:rPr>
                <w:rFonts w:ascii="Arial" w:hAnsi="Arial" w:cs="Arial"/>
                <w:szCs w:val="22"/>
              </w:rPr>
            </w:pPr>
            <w:r w:rsidRPr="00E06BE8">
              <w:rPr>
                <w:rFonts w:ascii="Arial" w:hAnsi="Arial" w:cs="Arial"/>
                <w:szCs w:val="22"/>
              </w:rPr>
              <w:t>Responsible to:</w:t>
            </w:r>
          </w:p>
        </w:tc>
        <w:tc>
          <w:tcPr>
            <w:tcW w:w="3701" w:type="pct"/>
          </w:tcPr>
          <w:p w14:paraId="16D735C4" w14:textId="25F3C9BC" w:rsidR="00DD3ED0" w:rsidRPr="00E06BE8" w:rsidRDefault="3134E6E8" w:rsidP="00DD3ED0">
            <w:pPr>
              <w:rPr>
                <w:rFonts w:ascii="Arial" w:hAnsi="Arial" w:cs="Arial"/>
                <w:szCs w:val="22"/>
              </w:rPr>
            </w:pPr>
            <w:r w:rsidRPr="00E06BE8">
              <w:rPr>
                <w:rFonts w:ascii="Arial" w:hAnsi="Arial" w:cs="Arial"/>
                <w:szCs w:val="22"/>
              </w:rPr>
              <w:t>Strategy &amp; Partnership Manager</w:t>
            </w:r>
          </w:p>
        </w:tc>
      </w:tr>
      <w:tr w:rsidR="00114762" w:rsidRPr="009F0647" w14:paraId="0564E821" w14:textId="77777777" w:rsidTr="60056494">
        <w:tc>
          <w:tcPr>
            <w:tcW w:w="1299" w:type="pct"/>
          </w:tcPr>
          <w:p w14:paraId="2CBD7ECF" w14:textId="77777777" w:rsidR="00114762" w:rsidRPr="00E06BE8" w:rsidRDefault="00114762" w:rsidP="00DD3ED0">
            <w:pPr>
              <w:pStyle w:val="Normaltable"/>
              <w:rPr>
                <w:rFonts w:ascii="Arial" w:hAnsi="Arial" w:cs="Arial"/>
                <w:szCs w:val="22"/>
              </w:rPr>
            </w:pPr>
            <w:r w:rsidRPr="00E06BE8">
              <w:rPr>
                <w:rFonts w:ascii="Arial" w:hAnsi="Arial" w:cs="Arial"/>
                <w:szCs w:val="22"/>
              </w:rPr>
              <w:t>Responsible for:</w:t>
            </w:r>
          </w:p>
        </w:tc>
        <w:tc>
          <w:tcPr>
            <w:tcW w:w="3701" w:type="pct"/>
          </w:tcPr>
          <w:p w14:paraId="7CB6A1AA" w14:textId="0587ECF9" w:rsidR="00114762" w:rsidRPr="00E06BE8" w:rsidRDefault="00B66312" w:rsidP="11169E55">
            <w:pPr>
              <w:rPr>
                <w:rFonts w:ascii="Arial" w:hAnsi="Arial" w:cs="Arial"/>
                <w:szCs w:val="22"/>
              </w:rPr>
            </w:pPr>
            <w:r>
              <w:rPr>
                <w:rFonts w:ascii="Arial" w:hAnsi="Arial" w:cs="Arial"/>
                <w:szCs w:val="22"/>
              </w:rPr>
              <w:t>2 x Business Support Staff</w:t>
            </w:r>
          </w:p>
        </w:tc>
      </w:tr>
      <w:tr w:rsidR="00E709E9" w:rsidRPr="009F0647" w14:paraId="57A77990" w14:textId="77777777" w:rsidTr="60056494">
        <w:tc>
          <w:tcPr>
            <w:tcW w:w="1299" w:type="pct"/>
          </w:tcPr>
          <w:p w14:paraId="54A73850" w14:textId="329284AA" w:rsidR="00E709E9" w:rsidRPr="00E06BE8" w:rsidRDefault="004619FB" w:rsidP="00DD3ED0">
            <w:pPr>
              <w:pStyle w:val="Normaltable"/>
              <w:rPr>
                <w:rFonts w:ascii="Arial" w:hAnsi="Arial" w:cs="Arial"/>
                <w:szCs w:val="22"/>
              </w:rPr>
            </w:pPr>
            <w:r w:rsidRPr="00E06BE8">
              <w:rPr>
                <w:rFonts w:ascii="Arial" w:hAnsi="Arial" w:cs="Arial"/>
                <w:szCs w:val="22"/>
              </w:rPr>
              <w:t>Political</w:t>
            </w:r>
            <w:r w:rsidR="00E709E9" w:rsidRPr="00E06BE8">
              <w:rPr>
                <w:rFonts w:ascii="Arial" w:hAnsi="Arial" w:cs="Arial"/>
                <w:szCs w:val="22"/>
              </w:rPr>
              <w:t xml:space="preserve"> Restricted</w:t>
            </w:r>
            <w:r w:rsidRPr="00E06BE8">
              <w:rPr>
                <w:rFonts w:ascii="Arial" w:hAnsi="Arial" w:cs="Arial"/>
                <w:szCs w:val="22"/>
              </w:rPr>
              <w:t xml:space="preserve"> Post:</w:t>
            </w:r>
          </w:p>
        </w:tc>
        <w:tc>
          <w:tcPr>
            <w:tcW w:w="3701" w:type="pct"/>
          </w:tcPr>
          <w:p w14:paraId="2E2835DF" w14:textId="111FD258" w:rsidR="00E709E9" w:rsidRPr="00E06BE8" w:rsidRDefault="002D24AB" w:rsidP="00DD3ED0">
            <w:pPr>
              <w:rPr>
                <w:rFonts w:ascii="Arial" w:hAnsi="Arial" w:cs="Arial"/>
                <w:szCs w:val="22"/>
              </w:rPr>
            </w:pPr>
            <w:r w:rsidRPr="00E06BE8">
              <w:rPr>
                <w:rFonts w:ascii="Arial" w:hAnsi="Arial" w:cs="Arial"/>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0CC40A5" w14:textId="4FE4897F" w:rsidR="009030D7" w:rsidRPr="00345BFE" w:rsidRDefault="000F5944" w:rsidP="0093007A">
            <w:pPr>
              <w:pStyle w:val="Default"/>
              <w:numPr>
                <w:ilvl w:val="1"/>
                <w:numId w:val="14"/>
              </w:numPr>
              <w:ind w:left="0"/>
              <w:rPr>
                <w:rStyle w:val="normaltextrun"/>
                <w:noProof/>
                <w:sz w:val="20"/>
                <w:szCs w:val="20"/>
              </w:rPr>
            </w:pPr>
            <w:r w:rsidRPr="0093007A">
              <w:rPr>
                <w:kern w:val="32"/>
                <w:sz w:val="22"/>
                <w:szCs w:val="22"/>
              </w:rPr>
              <w:t xml:space="preserve">The purpose of the job </w:t>
            </w:r>
            <w:r w:rsidR="0093007A" w:rsidRPr="0093007A">
              <w:rPr>
                <w:sz w:val="22"/>
                <w:szCs w:val="22"/>
              </w:rPr>
              <w:t>is to</w:t>
            </w:r>
            <w:r w:rsidR="0093007A">
              <w:rPr>
                <w:sz w:val="22"/>
                <w:szCs w:val="22"/>
              </w:rPr>
              <w:t xml:space="preserve"> play a</w:t>
            </w:r>
            <w:r w:rsidR="0093007A" w:rsidRPr="00F4515C">
              <w:rPr>
                <w:sz w:val="22"/>
                <w:szCs w:val="22"/>
              </w:rPr>
              <w:t xml:space="preserve"> key role in supporting the delivery of </w:t>
            </w:r>
            <w:r w:rsidR="0093007A">
              <w:rPr>
                <w:sz w:val="22"/>
                <w:szCs w:val="22"/>
              </w:rPr>
              <w:t xml:space="preserve">a number of </w:t>
            </w:r>
            <w:r w:rsidR="0093007A" w:rsidRPr="00F4515C">
              <w:rPr>
                <w:sz w:val="22"/>
                <w:szCs w:val="22"/>
              </w:rPr>
              <w:t xml:space="preserve">wide-ranging projects and vital functions in </w:t>
            </w:r>
            <w:r w:rsidR="009030D7">
              <w:rPr>
                <w:sz w:val="22"/>
                <w:szCs w:val="22"/>
              </w:rPr>
              <w:t xml:space="preserve">the </w:t>
            </w:r>
            <w:r w:rsidR="0093007A" w:rsidRPr="00F4515C">
              <w:rPr>
                <w:sz w:val="22"/>
                <w:szCs w:val="22"/>
              </w:rPr>
              <w:t xml:space="preserve">support of </w:t>
            </w:r>
            <w:r w:rsidR="0093007A" w:rsidRPr="00F4515C">
              <w:rPr>
                <w:rStyle w:val="normaltextrun"/>
                <w:sz w:val="22"/>
                <w:szCs w:val="22"/>
                <w:shd w:val="clear" w:color="auto" w:fill="FFFFFF"/>
              </w:rPr>
              <w:t>government fund</w:t>
            </w:r>
            <w:r w:rsidR="009030D7">
              <w:rPr>
                <w:rStyle w:val="normaltextrun"/>
                <w:sz w:val="22"/>
                <w:szCs w:val="22"/>
                <w:shd w:val="clear" w:color="auto" w:fill="FFFFFF"/>
              </w:rPr>
              <w:t>ed</w:t>
            </w:r>
            <w:r w:rsidR="0093007A" w:rsidRPr="00F4515C">
              <w:rPr>
                <w:rStyle w:val="normaltextrun"/>
                <w:sz w:val="22"/>
                <w:szCs w:val="22"/>
                <w:shd w:val="clear" w:color="auto" w:fill="FFFFFF"/>
              </w:rPr>
              <w:t xml:space="preserve"> schemes for migrant </w:t>
            </w:r>
            <w:r w:rsidR="009030D7">
              <w:rPr>
                <w:rStyle w:val="normaltextrun"/>
                <w:sz w:val="22"/>
                <w:szCs w:val="22"/>
                <w:shd w:val="clear" w:color="auto" w:fill="FFFFFF"/>
              </w:rPr>
              <w:t>education, employment, adult skills and school grants. These include</w:t>
            </w:r>
            <w:r w:rsidR="0093007A" w:rsidRPr="00F4515C">
              <w:rPr>
                <w:rStyle w:val="normaltextrun"/>
                <w:sz w:val="22"/>
                <w:szCs w:val="22"/>
                <w:shd w:val="clear" w:color="auto" w:fill="FFFFFF"/>
              </w:rPr>
              <w:t xml:space="preserve"> Homes for Ukraine Education scheme, Afghan Bridging </w:t>
            </w:r>
            <w:r w:rsidR="009030D7">
              <w:rPr>
                <w:rStyle w:val="normaltextrun"/>
                <w:sz w:val="22"/>
                <w:szCs w:val="22"/>
                <w:shd w:val="clear" w:color="auto" w:fill="FFFFFF"/>
              </w:rPr>
              <w:t>h</w:t>
            </w:r>
            <w:r w:rsidR="0093007A" w:rsidRPr="00F4515C">
              <w:rPr>
                <w:rStyle w:val="normaltextrun"/>
                <w:sz w:val="22"/>
                <w:szCs w:val="22"/>
                <w:shd w:val="clear" w:color="auto" w:fill="FFFFFF"/>
              </w:rPr>
              <w:t>otel</w:t>
            </w:r>
            <w:r w:rsidR="009030D7">
              <w:rPr>
                <w:rStyle w:val="normaltextrun"/>
                <w:sz w:val="22"/>
                <w:szCs w:val="22"/>
                <w:shd w:val="clear" w:color="auto" w:fill="FFFFFF"/>
              </w:rPr>
              <w:t>s, MOD/Home Office Transitional &amp; other Afghan education and wraparound programmes,</w:t>
            </w:r>
            <w:r w:rsidR="0093007A" w:rsidRPr="00F4515C">
              <w:rPr>
                <w:rStyle w:val="normaltextrun"/>
                <w:sz w:val="22"/>
                <w:szCs w:val="22"/>
                <w:shd w:val="clear" w:color="auto" w:fill="FFFFFF"/>
              </w:rPr>
              <w:t xml:space="preserve"> Hong Kong BNO grant</w:t>
            </w:r>
            <w:r w:rsidR="009030D7">
              <w:rPr>
                <w:rStyle w:val="normaltextrun"/>
                <w:sz w:val="22"/>
                <w:szCs w:val="22"/>
                <w:shd w:val="clear" w:color="auto" w:fill="FFFFFF"/>
              </w:rPr>
              <w:t xml:space="preserve">, </w:t>
            </w:r>
            <w:r w:rsidR="0093007A" w:rsidRPr="00F4515C">
              <w:rPr>
                <w:rStyle w:val="normaltextrun"/>
                <w:sz w:val="22"/>
                <w:szCs w:val="22"/>
                <w:shd w:val="clear" w:color="auto" w:fill="FFFFFF"/>
              </w:rPr>
              <w:t>Asylum Seekers</w:t>
            </w:r>
            <w:r w:rsidR="009030D7">
              <w:rPr>
                <w:rStyle w:val="normaltextrun"/>
                <w:sz w:val="22"/>
                <w:szCs w:val="22"/>
                <w:shd w:val="clear" w:color="auto" w:fill="FFFFFF"/>
              </w:rPr>
              <w:t xml:space="preserve"> education, ESOL, employment and adult maths (Multiply)</w:t>
            </w:r>
            <w:r w:rsidR="00B66312">
              <w:rPr>
                <w:rStyle w:val="normaltextrun"/>
                <w:sz w:val="22"/>
                <w:szCs w:val="22"/>
                <w:shd w:val="clear" w:color="auto" w:fill="FFFFFF"/>
              </w:rPr>
              <w:t xml:space="preserve"> programmes, within the context of a developing team.</w:t>
            </w:r>
          </w:p>
          <w:p w14:paraId="0B005C1E" w14:textId="77777777" w:rsidR="00345BFE" w:rsidRPr="00345BFE" w:rsidRDefault="00345BFE" w:rsidP="00345BFE">
            <w:pPr>
              <w:pStyle w:val="Default"/>
              <w:numPr>
                <w:ilvl w:val="1"/>
                <w:numId w:val="14"/>
              </w:numPr>
              <w:ind w:left="0"/>
              <w:rPr>
                <w:rStyle w:val="normaltextrun"/>
                <w:noProof/>
                <w:sz w:val="20"/>
                <w:szCs w:val="20"/>
              </w:rPr>
            </w:pPr>
          </w:p>
          <w:p w14:paraId="454EE570" w14:textId="77777777" w:rsidR="00B66312" w:rsidRDefault="00B66312" w:rsidP="00B66312">
            <w:pPr>
              <w:pStyle w:val="Default"/>
              <w:numPr>
                <w:ilvl w:val="1"/>
                <w:numId w:val="14"/>
              </w:numPr>
              <w:ind w:left="0"/>
              <w:rPr>
                <w:rFonts w:ascii="Times New Roman" w:hAnsi="Times New Roman"/>
              </w:rPr>
            </w:pPr>
            <w:r w:rsidRPr="00345BFE">
              <w:rPr>
                <w:rStyle w:val="normaltextrun"/>
                <w:sz w:val="22"/>
                <w:szCs w:val="22"/>
                <w:shd w:val="clear" w:color="auto" w:fill="FFFFFF"/>
              </w:rPr>
              <w:t xml:space="preserve">The post will require supporting the Strategic Partnership Manager and </w:t>
            </w:r>
            <w:r w:rsidRPr="00345BFE">
              <w:rPr>
                <w:sz w:val="22"/>
                <w:szCs w:val="22"/>
              </w:rPr>
              <w:t>project leads based on a matrix-</w:t>
            </w:r>
            <w:r w:rsidRPr="00E06BE8">
              <w:rPr>
                <w:sz w:val="22"/>
                <w:szCs w:val="22"/>
              </w:rPr>
              <w:t>working approach with the broader OCC education and migrant teams and the department’s Data and Finance Coordinator</w:t>
            </w:r>
            <w:r>
              <w:t>.  </w:t>
            </w:r>
          </w:p>
          <w:p w14:paraId="52AD705F" w14:textId="77777777" w:rsidR="00345BFE" w:rsidRDefault="00345BFE" w:rsidP="00345BFE">
            <w:pPr>
              <w:pStyle w:val="NormalWeb"/>
              <w:spacing w:before="0" w:beforeAutospacing="0" w:after="0" w:afterAutospacing="0"/>
            </w:pPr>
            <w:r>
              <w:t> </w:t>
            </w:r>
          </w:p>
          <w:p w14:paraId="62BCCC1E" w14:textId="41F7EA03" w:rsidR="00345BFE" w:rsidRPr="00E06BE8" w:rsidRDefault="00345BFE" w:rsidP="00345BFE">
            <w:pPr>
              <w:pStyle w:val="NormalWeb"/>
              <w:spacing w:before="120" w:beforeAutospacing="0" w:after="0" w:afterAutospacing="0"/>
              <w:rPr>
                <w:rFonts w:ascii="Arial" w:hAnsi="Arial" w:cs="Arial"/>
                <w:sz w:val="22"/>
                <w:szCs w:val="22"/>
              </w:rPr>
            </w:pPr>
            <w:r w:rsidRPr="00E06BE8">
              <w:rPr>
                <w:rFonts w:ascii="Arial" w:hAnsi="Arial" w:cs="Arial"/>
                <w:sz w:val="22"/>
                <w:szCs w:val="22"/>
              </w:rPr>
              <w:lastRenderedPageBreak/>
              <w:t>This post will need to ensure high levels of accuracy for data input and communication. </w:t>
            </w:r>
          </w:p>
          <w:p w14:paraId="2D34ECDD" w14:textId="77777777" w:rsidR="009030D7" w:rsidRPr="009030D7" w:rsidRDefault="009030D7" w:rsidP="0093007A">
            <w:pPr>
              <w:pStyle w:val="Default"/>
              <w:numPr>
                <w:ilvl w:val="1"/>
                <w:numId w:val="14"/>
              </w:numPr>
              <w:ind w:left="0"/>
              <w:rPr>
                <w:rStyle w:val="normaltextrun"/>
                <w:noProof/>
                <w:sz w:val="20"/>
                <w:szCs w:val="20"/>
              </w:rPr>
            </w:pPr>
          </w:p>
          <w:p w14:paraId="6B9CC589" w14:textId="577D5DE2" w:rsidR="0093007A" w:rsidRDefault="000F5944" w:rsidP="000F5944">
            <w:pPr>
              <w:spacing w:before="120"/>
              <w:rPr>
                <w:rFonts w:ascii="Arial" w:hAnsi="Arial" w:cs="Arial"/>
                <w:kern w:val="32"/>
                <w:szCs w:val="22"/>
              </w:rPr>
            </w:pPr>
            <w:r>
              <w:rPr>
                <w:rFonts w:ascii="Arial" w:hAnsi="Arial" w:cs="Arial"/>
                <w:kern w:val="32"/>
                <w:szCs w:val="22"/>
              </w:rPr>
              <w:t>The post holder will be required to work in a fa</w:t>
            </w:r>
            <w:r w:rsidR="00345BFE">
              <w:rPr>
                <w:rFonts w:ascii="Arial" w:hAnsi="Arial" w:cs="Arial"/>
                <w:kern w:val="32"/>
                <w:szCs w:val="22"/>
              </w:rPr>
              <w:t>st-</w:t>
            </w:r>
            <w:r>
              <w:rPr>
                <w:rFonts w:ascii="Arial" w:hAnsi="Arial" w:cs="Arial"/>
                <w:kern w:val="32"/>
                <w:szCs w:val="22"/>
              </w:rPr>
              <w:t xml:space="preserve">paced </w:t>
            </w:r>
            <w:r w:rsidR="00B66312">
              <w:rPr>
                <w:rFonts w:ascii="Arial" w:hAnsi="Arial" w:cs="Arial"/>
                <w:kern w:val="32"/>
                <w:szCs w:val="22"/>
              </w:rPr>
              <w:t>a</w:t>
            </w:r>
            <w:r w:rsidR="00B66312">
              <w:rPr>
                <w:rFonts w:ascii="Arial" w:hAnsi="Arial" w:cs="Arial"/>
                <w:kern w:val="32"/>
              </w:rPr>
              <w:t xml:space="preserve">nd dynamic </w:t>
            </w:r>
            <w:r>
              <w:rPr>
                <w:rFonts w:ascii="Arial" w:hAnsi="Arial" w:cs="Arial"/>
                <w:kern w:val="32"/>
                <w:szCs w:val="22"/>
              </w:rPr>
              <w:t>environment</w:t>
            </w:r>
            <w:r w:rsidR="00345BFE">
              <w:rPr>
                <w:rFonts w:ascii="Arial" w:hAnsi="Arial" w:cs="Arial"/>
                <w:kern w:val="32"/>
                <w:szCs w:val="22"/>
              </w:rPr>
              <w:t>, responding to groups of new migrant arrivals</w:t>
            </w:r>
            <w:r>
              <w:rPr>
                <w:rFonts w:ascii="Arial" w:hAnsi="Arial" w:cs="Arial"/>
                <w:kern w:val="32"/>
                <w:szCs w:val="22"/>
              </w:rPr>
              <w:t xml:space="preserve"> </w:t>
            </w:r>
            <w:r w:rsidR="00345BFE">
              <w:rPr>
                <w:rFonts w:ascii="Arial" w:hAnsi="Arial" w:cs="Arial"/>
                <w:kern w:val="32"/>
                <w:szCs w:val="22"/>
              </w:rPr>
              <w:t xml:space="preserve">and government schemes </w:t>
            </w:r>
            <w:r>
              <w:rPr>
                <w:rFonts w:ascii="Arial" w:hAnsi="Arial" w:cs="Arial"/>
                <w:kern w:val="32"/>
                <w:szCs w:val="22"/>
              </w:rPr>
              <w:t xml:space="preserve">to deliver organisational improvement, driving through business efficiency and cultural change. </w:t>
            </w:r>
          </w:p>
          <w:p w14:paraId="32512983" w14:textId="77777777" w:rsidR="00345BFE" w:rsidRDefault="009030D7" w:rsidP="00B37E5E">
            <w:pPr>
              <w:spacing w:before="120"/>
              <w:rPr>
                <w:rFonts w:ascii="Arial" w:hAnsi="Arial" w:cs="Arial"/>
                <w:kern w:val="32"/>
              </w:rPr>
            </w:pPr>
            <w:r>
              <w:rPr>
                <w:rFonts w:ascii="Arial" w:hAnsi="Arial" w:cs="Arial"/>
                <w:kern w:val="32"/>
              </w:rPr>
              <w:t xml:space="preserve">The post will require line management of 1-2 other business support staff and will not be devoid of finance </w:t>
            </w:r>
            <w:r w:rsidR="00B37E5E">
              <w:rPr>
                <w:rFonts w:ascii="Arial" w:hAnsi="Arial" w:cs="Arial"/>
                <w:kern w:val="32"/>
              </w:rPr>
              <w:t>involvement but</w:t>
            </w:r>
            <w:r>
              <w:rPr>
                <w:rFonts w:ascii="Arial" w:hAnsi="Arial" w:cs="Arial"/>
                <w:kern w:val="32"/>
              </w:rPr>
              <w:t xml:space="preserve"> will not hold budget responsibility. </w:t>
            </w:r>
          </w:p>
          <w:p w14:paraId="51BA6954" w14:textId="16E852FD" w:rsidR="00B37E5E" w:rsidRPr="00B37E5E" w:rsidRDefault="00B37E5E" w:rsidP="00B37E5E">
            <w:pPr>
              <w:spacing w:before="120"/>
              <w:rPr>
                <w:rFonts w:ascii="Arial" w:hAnsi="Arial" w:cs="Arial"/>
                <w:kern w:val="32"/>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6E3BE9DF">
        <w:trPr>
          <w:trHeight w:val="859"/>
        </w:trPr>
        <w:tc>
          <w:tcPr>
            <w:tcW w:w="10343" w:type="dxa"/>
          </w:tcPr>
          <w:p w14:paraId="52161619" w14:textId="77777777" w:rsidR="001B20DC" w:rsidRPr="001B20DC" w:rsidRDefault="001B20DC" w:rsidP="00A50C5D">
            <w:pPr>
              <w:rPr>
                <w:rFonts w:ascii="Arial" w:hAnsi="Arial" w:cs="Arial"/>
                <w:szCs w:val="22"/>
              </w:rPr>
            </w:pPr>
            <w:r w:rsidRPr="001B20DC">
              <w:rPr>
                <w:rFonts w:ascii="Arial" w:hAnsi="Arial" w:cs="Arial"/>
                <w:szCs w:val="22"/>
              </w:rPr>
              <w:t>MAIN DUTIES</w:t>
            </w:r>
          </w:p>
          <w:p w14:paraId="103BC341" w14:textId="77777777" w:rsidR="00B66312" w:rsidRDefault="00B66312" w:rsidP="00191E94">
            <w:pPr>
              <w:pStyle w:val="Default"/>
              <w:rPr>
                <w:sz w:val="22"/>
                <w:szCs w:val="22"/>
              </w:rPr>
            </w:pPr>
          </w:p>
          <w:p w14:paraId="06D134E8" w14:textId="7F879A6A" w:rsidR="00191E94" w:rsidRDefault="00191E94" w:rsidP="00191E94">
            <w:pPr>
              <w:pStyle w:val="Default"/>
              <w:rPr>
                <w:szCs w:val="22"/>
              </w:rPr>
            </w:pPr>
            <w:r>
              <w:rPr>
                <w:sz w:val="22"/>
                <w:szCs w:val="22"/>
              </w:rPr>
              <w:t xml:space="preserve">The post holder will be expected to: </w:t>
            </w:r>
          </w:p>
          <w:p w14:paraId="3BD64825" w14:textId="5A6DF53A" w:rsidR="00F4515C" w:rsidRDefault="00F4515C" w:rsidP="6E3BE9DF">
            <w:pPr>
              <w:pStyle w:val="Default"/>
              <w:rPr>
                <w:noProof/>
                <w:sz w:val="20"/>
                <w:szCs w:val="20"/>
              </w:rPr>
            </w:pPr>
          </w:p>
          <w:p w14:paraId="222F3BC8" w14:textId="375FAF22" w:rsidR="0045108C" w:rsidRPr="00B66312" w:rsidRDefault="0045108C" w:rsidP="00B66312">
            <w:pPr>
              <w:pStyle w:val="ListParagraph"/>
              <w:numPr>
                <w:ilvl w:val="0"/>
                <w:numId w:val="19"/>
              </w:numPr>
              <w:autoSpaceDE w:val="0"/>
              <w:autoSpaceDN w:val="0"/>
              <w:adjustRightInd w:val="0"/>
              <w:rPr>
                <w:rStyle w:val="normaltextrun"/>
                <w:rFonts w:ascii="Arial" w:hAnsi="Arial" w:cs="Arial"/>
                <w:szCs w:val="22"/>
                <w:shd w:val="clear" w:color="auto" w:fill="FFFFFF"/>
              </w:rPr>
            </w:pPr>
            <w:r w:rsidRPr="00B66312">
              <w:rPr>
                <w:rFonts w:ascii="Arial" w:hAnsi="Arial" w:cs="Arial"/>
                <w:szCs w:val="22"/>
              </w:rPr>
              <w:t xml:space="preserve">Play a key role in supporting the delivery of </w:t>
            </w:r>
            <w:r w:rsidR="00736F14" w:rsidRPr="00B66312">
              <w:rPr>
                <w:rStyle w:val="normaltextrun"/>
                <w:rFonts w:ascii="Arial" w:hAnsi="Arial" w:cs="Arial"/>
                <w:szCs w:val="22"/>
                <w:shd w:val="clear" w:color="auto" w:fill="FFFFFF"/>
              </w:rPr>
              <w:t>government funded schemes for migrant education, employment, adult skills and school grants.</w:t>
            </w:r>
            <w:r w:rsidR="00991785" w:rsidRPr="00B66312">
              <w:rPr>
                <w:rStyle w:val="normaltextrun"/>
                <w:rFonts w:ascii="Arial" w:hAnsi="Arial" w:cs="Arial"/>
                <w:szCs w:val="22"/>
                <w:shd w:val="clear" w:color="auto" w:fill="FFFFFF"/>
              </w:rPr>
              <w:t xml:space="preserve"> </w:t>
            </w:r>
          </w:p>
          <w:p w14:paraId="43E1F9EE" w14:textId="77777777" w:rsidR="00991785" w:rsidRPr="00E06BE8" w:rsidRDefault="00991785" w:rsidP="00991785">
            <w:pPr>
              <w:autoSpaceDE w:val="0"/>
              <w:autoSpaceDN w:val="0"/>
              <w:adjustRightInd w:val="0"/>
              <w:rPr>
                <w:rFonts w:ascii="Arial" w:hAnsi="Arial" w:cs="Arial"/>
                <w:szCs w:val="22"/>
              </w:rPr>
            </w:pPr>
          </w:p>
          <w:p w14:paraId="09153D4E" w14:textId="4D289AC3" w:rsidR="0045108C" w:rsidRPr="00E06BE8" w:rsidRDefault="0045108C" w:rsidP="00B66312">
            <w:pPr>
              <w:autoSpaceDE w:val="0"/>
              <w:autoSpaceDN w:val="0"/>
              <w:adjustRightInd w:val="0"/>
              <w:rPr>
                <w:rFonts w:ascii="Arial" w:hAnsi="Arial" w:cs="Arial"/>
                <w:szCs w:val="22"/>
              </w:rPr>
            </w:pPr>
            <w:r w:rsidRPr="00E06BE8">
              <w:rPr>
                <w:rFonts w:ascii="Arial" w:hAnsi="Arial" w:cs="Arial"/>
                <w:szCs w:val="22"/>
              </w:rPr>
              <w:t xml:space="preserve">2. </w:t>
            </w:r>
            <w:r w:rsidR="00B66312">
              <w:rPr>
                <w:rFonts w:ascii="Arial" w:hAnsi="Arial" w:cs="Arial"/>
                <w:szCs w:val="22"/>
              </w:rPr>
              <w:t xml:space="preserve"> </w:t>
            </w:r>
            <w:r w:rsidRPr="00E06BE8">
              <w:rPr>
                <w:rFonts w:ascii="Arial" w:hAnsi="Arial" w:cs="Arial"/>
                <w:szCs w:val="22"/>
              </w:rPr>
              <w:t xml:space="preserve">Provide support to officers in the </w:t>
            </w:r>
            <w:r w:rsidR="00736F14" w:rsidRPr="00E06BE8">
              <w:rPr>
                <w:rFonts w:ascii="Arial" w:hAnsi="Arial" w:cs="Arial"/>
                <w:szCs w:val="22"/>
              </w:rPr>
              <w:t>Migrant Education team</w:t>
            </w:r>
            <w:r w:rsidRPr="00E06BE8">
              <w:rPr>
                <w:rFonts w:ascii="Arial" w:hAnsi="Arial" w:cs="Arial"/>
                <w:szCs w:val="22"/>
              </w:rPr>
              <w:t>, working on a wide range</w:t>
            </w:r>
          </w:p>
          <w:p w14:paraId="0EDD950F" w14:textId="405B453E" w:rsidR="0045108C" w:rsidRPr="00E06BE8" w:rsidRDefault="00B66312" w:rsidP="0045108C">
            <w:pPr>
              <w:autoSpaceDE w:val="0"/>
              <w:autoSpaceDN w:val="0"/>
              <w:adjustRightInd w:val="0"/>
              <w:rPr>
                <w:rFonts w:ascii="Arial" w:hAnsi="Arial" w:cs="Arial"/>
                <w:szCs w:val="22"/>
              </w:rPr>
            </w:pPr>
            <w:r>
              <w:rPr>
                <w:rFonts w:ascii="Arial" w:hAnsi="Arial" w:cs="Arial"/>
                <w:szCs w:val="22"/>
              </w:rPr>
              <w:t xml:space="preserve">  </w:t>
            </w:r>
            <w:r>
              <w:rPr>
                <w:rFonts w:ascii="Arial" w:hAnsi="Arial" w:cs="Arial"/>
              </w:rPr>
              <w:t xml:space="preserve">  </w:t>
            </w:r>
            <w:r w:rsidR="0045108C" w:rsidRPr="00E06BE8">
              <w:rPr>
                <w:rFonts w:ascii="Arial" w:hAnsi="Arial" w:cs="Arial"/>
                <w:szCs w:val="22"/>
              </w:rPr>
              <w:t>of issues in a fast-paced environment.</w:t>
            </w:r>
          </w:p>
          <w:p w14:paraId="3D626D12" w14:textId="16633676" w:rsidR="00991785" w:rsidRPr="00E06BE8" w:rsidRDefault="00991785" w:rsidP="0045108C">
            <w:pPr>
              <w:autoSpaceDE w:val="0"/>
              <w:autoSpaceDN w:val="0"/>
              <w:adjustRightInd w:val="0"/>
              <w:rPr>
                <w:rFonts w:ascii="Arial" w:hAnsi="Arial" w:cs="Arial"/>
                <w:szCs w:val="22"/>
              </w:rPr>
            </w:pPr>
          </w:p>
          <w:p w14:paraId="41F87F1A" w14:textId="3F6BE8F6" w:rsidR="0045108C" w:rsidRPr="00E06BE8" w:rsidRDefault="0045108C" w:rsidP="0045108C">
            <w:pPr>
              <w:autoSpaceDE w:val="0"/>
              <w:autoSpaceDN w:val="0"/>
              <w:adjustRightInd w:val="0"/>
              <w:rPr>
                <w:rFonts w:ascii="Arial" w:hAnsi="Arial" w:cs="Arial"/>
                <w:szCs w:val="22"/>
              </w:rPr>
            </w:pPr>
            <w:r w:rsidRPr="00E06BE8">
              <w:rPr>
                <w:rFonts w:ascii="Arial" w:hAnsi="Arial" w:cs="Arial"/>
                <w:szCs w:val="22"/>
              </w:rPr>
              <w:t xml:space="preserve">3. </w:t>
            </w:r>
            <w:r w:rsidR="00991785" w:rsidRPr="00E06BE8">
              <w:rPr>
                <w:rFonts w:ascii="Arial" w:hAnsi="Arial" w:cs="Arial"/>
                <w:szCs w:val="22"/>
              </w:rPr>
              <w:t>W</w:t>
            </w:r>
            <w:r w:rsidRPr="00E06BE8">
              <w:rPr>
                <w:rFonts w:ascii="Arial" w:hAnsi="Arial" w:cs="Arial"/>
                <w:szCs w:val="22"/>
              </w:rPr>
              <w:t xml:space="preserve">ork on a range of </w:t>
            </w:r>
            <w:r w:rsidR="00425731" w:rsidRPr="00E06BE8">
              <w:rPr>
                <w:rFonts w:ascii="Arial" w:hAnsi="Arial" w:cs="Arial"/>
                <w:szCs w:val="22"/>
              </w:rPr>
              <w:t>b</w:t>
            </w:r>
            <w:r w:rsidRPr="00E06BE8">
              <w:rPr>
                <w:rFonts w:ascii="Arial" w:hAnsi="Arial" w:cs="Arial"/>
                <w:szCs w:val="22"/>
              </w:rPr>
              <w:t>usiness support tasks that may include activities</w:t>
            </w:r>
            <w:r w:rsidR="00991785" w:rsidRPr="00E06BE8">
              <w:rPr>
                <w:rFonts w:ascii="Arial" w:hAnsi="Arial" w:cs="Arial"/>
                <w:szCs w:val="22"/>
              </w:rPr>
              <w:t xml:space="preserve"> </w:t>
            </w:r>
            <w:r w:rsidRPr="00E06BE8">
              <w:rPr>
                <w:rFonts w:ascii="Arial" w:hAnsi="Arial" w:cs="Arial"/>
                <w:szCs w:val="22"/>
              </w:rPr>
              <w:t>such as: resource allocation/ information management/ performance</w:t>
            </w:r>
            <w:r w:rsidR="00991785" w:rsidRPr="00E06BE8">
              <w:rPr>
                <w:rFonts w:ascii="Arial" w:hAnsi="Arial" w:cs="Arial"/>
                <w:szCs w:val="22"/>
              </w:rPr>
              <w:t xml:space="preserve"> </w:t>
            </w:r>
            <w:r w:rsidRPr="00E06BE8">
              <w:rPr>
                <w:rFonts w:ascii="Arial" w:hAnsi="Arial" w:cs="Arial"/>
                <w:szCs w:val="22"/>
              </w:rPr>
              <w:t>information/engagement and consultation/ communication</w:t>
            </w:r>
            <w:r w:rsidR="00991785" w:rsidRPr="00E06BE8">
              <w:rPr>
                <w:rFonts w:ascii="Arial" w:hAnsi="Arial" w:cs="Arial"/>
                <w:szCs w:val="22"/>
              </w:rPr>
              <w:t>, using a range of Microsoft Office functions.</w:t>
            </w:r>
          </w:p>
          <w:p w14:paraId="7530D159" w14:textId="77777777" w:rsidR="0045108C" w:rsidRPr="00E06BE8" w:rsidRDefault="0045108C" w:rsidP="0045108C">
            <w:pPr>
              <w:autoSpaceDE w:val="0"/>
              <w:autoSpaceDN w:val="0"/>
              <w:adjustRightInd w:val="0"/>
              <w:rPr>
                <w:rFonts w:ascii="Arial" w:hAnsi="Arial" w:cs="Arial"/>
                <w:szCs w:val="22"/>
              </w:rPr>
            </w:pPr>
          </w:p>
          <w:p w14:paraId="6CDC396B" w14:textId="77777777" w:rsidR="0045108C" w:rsidRPr="00E06BE8" w:rsidRDefault="0045108C" w:rsidP="0045108C">
            <w:pPr>
              <w:autoSpaceDE w:val="0"/>
              <w:autoSpaceDN w:val="0"/>
              <w:adjustRightInd w:val="0"/>
              <w:rPr>
                <w:rFonts w:ascii="Arial" w:hAnsi="Arial" w:cs="Arial"/>
                <w:szCs w:val="22"/>
              </w:rPr>
            </w:pPr>
            <w:r w:rsidRPr="00E06BE8">
              <w:rPr>
                <w:rFonts w:ascii="Arial" w:hAnsi="Arial" w:cs="Arial"/>
                <w:szCs w:val="22"/>
              </w:rPr>
              <w:t>4. Support the development of innovative solutions to difficult problems.</w:t>
            </w:r>
          </w:p>
          <w:p w14:paraId="5793A1E6" w14:textId="77777777" w:rsidR="0045108C" w:rsidRPr="00E06BE8" w:rsidRDefault="0045108C" w:rsidP="0045108C">
            <w:pPr>
              <w:autoSpaceDE w:val="0"/>
              <w:autoSpaceDN w:val="0"/>
              <w:adjustRightInd w:val="0"/>
              <w:rPr>
                <w:rFonts w:ascii="Arial" w:hAnsi="Arial" w:cs="Arial"/>
                <w:szCs w:val="22"/>
              </w:rPr>
            </w:pPr>
          </w:p>
          <w:p w14:paraId="63ED29C5" w14:textId="079896AF" w:rsidR="0045108C" w:rsidRPr="00E06BE8" w:rsidRDefault="0045108C" w:rsidP="0045108C">
            <w:pPr>
              <w:autoSpaceDE w:val="0"/>
              <w:autoSpaceDN w:val="0"/>
              <w:adjustRightInd w:val="0"/>
              <w:rPr>
                <w:rFonts w:ascii="Arial" w:hAnsi="Arial" w:cs="Arial"/>
                <w:szCs w:val="22"/>
              </w:rPr>
            </w:pPr>
            <w:r w:rsidRPr="00E06BE8">
              <w:rPr>
                <w:rFonts w:ascii="Arial" w:hAnsi="Arial" w:cs="Arial"/>
                <w:szCs w:val="22"/>
              </w:rPr>
              <w:t xml:space="preserve">5. Work in a constructive way with colleagues across the </w:t>
            </w:r>
            <w:r w:rsidR="00425731" w:rsidRPr="00E06BE8">
              <w:rPr>
                <w:rFonts w:ascii="Arial" w:hAnsi="Arial" w:cs="Arial"/>
                <w:szCs w:val="22"/>
              </w:rPr>
              <w:t>c</w:t>
            </w:r>
            <w:r w:rsidRPr="00E06BE8">
              <w:rPr>
                <w:rFonts w:ascii="Arial" w:hAnsi="Arial" w:cs="Arial"/>
                <w:szCs w:val="22"/>
              </w:rPr>
              <w:t>ouncil and with</w:t>
            </w:r>
            <w:r w:rsidR="00991785" w:rsidRPr="00E06BE8">
              <w:rPr>
                <w:rFonts w:ascii="Arial" w:hAnsi="Arial" w:cs="Arial"/>
                <w:szCs w:val="22"/>
              </w:rPr>
              <w:t xml:space="preserve"> </w:t>
            </w:r>
            <w:r w:rsidRPr="00E06BE8">
              <w:rPr>
                <w:rFonts w:ascii="Arial" w:hAnsi="Arial" w:cs="Arial"/>
                <w:szCs w:val="22"/>
              </w:rPr>
              <w:t>our partners, supporting and challenging others to deliver change.</w:t>
            </w:r>
          </w:p>
          <w:p w14:paraId="1C6867A0" w14:textId="77777777" w:rsidR="0045108C" w:rsidRPr="00E06BE8" w:rsidRDefault="0045108C" w:rsidP="0045108C">
            <w:pPr>
              <w:autoSpaceDE w:val="0"/>
              <w:autoSpaceDN w:val="0"/>
              <w:adjustRightInd w:val="0"/>
              <w:rPr>
                <w:rFonts w:ascii="Arial" w:hAnsi="Arial" w:cs="Arial"/>
                <w:szCs w:val="22"/>
              </w:rPr>
            </w:pPr>
          </w:p>
          <w:p w14:paraId="714846E6" w14:textId="02D7F87B" w:rsidR="0045108C" w:rsidRPr="00E06BE8" w:rsidRDefault="0045108C" w:rsidP="0045108C">
            <w:pPr>
              <w:autoSpaceDE w:val="0"/>
              <w:autoSpaceDN w:val="0"/>
              <w:adjustRightInd w:val="0"/>
              <w:rPr>
                <w:rFonts w:ascii="Arial" w:hAnsi="Arial" w:cs="Arial"/>
                <w:szCs w:val="22"/>
              </w:rPr>
            </w:pPr>
            <w:r w:rsidRPr="00E06BE8">
              <w:rPr>
                <w:rFonts w:ascii="Arial" w:hAnsi="Arial" w:cs="Arial"/>
                <w:szCs w:val="22"/>
              </w:rPr>
              <w:t>6. Establis</w:t>
            </w:r>
            <w:r w:rsidR="00991785" w:rsidRPr="00E06BE8">
              <w:rPr>
                <w:rFonts w:ascii="Arial" w:hAnsi="Arial" w:cs="Arial"/>
                <w:szCs w:val="22"/>
              </w:rPr>
              <w:t>h</w:t>
            </w:r>
            <w:r w:rsidRPr="00E06BE8">
              <w:rPr>
                <w:rFonts w:ascii="Arial" w:hAnsi="Arial" w:cs="Arial"/>
                <w:szCs w:val="22"/>
              </w:rPr>
              <w:t xml:space="preserve"> productive working relationships with elected members,</w:t>
            </w:r>
            <w:r w:rsidR="00991785" w:rsidRPr="00E06BE8">
              <w:rPr>
                <w:rFonts w:ascii="Arial" w:hAnsi="Arial" w:cs="Arial"/>
                <w:szCs w:val="22"/>
              </w:rPr>
              <w:t xml:space="preserve"> </w:t>
            </w:r>
            <w:r w:rsidRPr="00E06BE8">
              <w:rPr>
                <w:rFonts w:ascii="Arial" w:hAnsi="Arial" w:cs="Arial"/>
                <w:szCs w:val="22"/>
              </w:rPr>
              <w:t>senior managers and external organisations. Provide (written and verbal)</w:t>
            </w:r>
            <w:r w:rsidR="00991785" w:rsidRPr="00E06BE8">
              <w:rPr>
                <w:rFonts w:ascii="Arial" w:hAnsi="Arial" w:cs="Arial"/>
                <w:szCs w:val="22"/>
              </w:rPr>
              <w:t xml:space="preserve"> </w:t>
            </w:r>
            <w:r w:rsidRPr="00E06BE8">
              <w:rPr>
                <w:rFonts w:ascii="Arial" w:hAnsi="Arial" w:cs="Arial"/>
                <w:szCs w:val="22"/>
              </w:rPr>
              <w:t>support and advice to the senior groups such as cabinet, Council Management Team</w:t>
            </w:r>
            <w:r w:rsidR="00736F14" w:rsidRPr="00E06BE8">
              <w:rPr>
                <w:rFonts w:ascii="Arial" w:hAnsi="Arial" w:cs="Arial"/>
                <w:szCs w:val="22"/>
              </w:rPr>
              <w:t xml:space="preserve"> (CMT)</w:t>
            </w:r>
            <w:r w:rsidRPr="00E06BE8">
              <w:rPr>
                <w:rFonts w:ascii="Arial" w:hAnsi="Arial" w:cs="Arial"/>
                <w:szCs w:val="22"/>
              </w:rPr>
              <w:t xml:space="preserve"> and </w:t>
            </w:r>
            <w:r w:rsidR="00736F14" w:rsidRPr="00E06BE8">
              <w:rPr>
                <w:rFonts w:ascii="Arial" w:hAnsi="Arial" w:cs="Arial"/>
                <w:szCs w:val="22"/>
              </w:rPr>
              <w:t>the Extended Leadership Team (ELT).</w:t>
            </w:r>
          </w:p>
          <w:p w14:paraId="7CD4E933" w14:textId="77777777" w:rsidR="0045108C" w:rsidRPr="00E06BE8" w:rsidRDefault="0045108C" w:rsidP="0045108C">
            <w:pPr>
              <w:autoSpaceDE w:val="0"/>
              <w:autoSpaceDN w:val="0"/>
              <w:adjustRightInd w:val="0"/>
              <w:rPr>
                <w:rFonts w:ascii="Arial" w:hAnsi="Arial" w:cs="Arial"/>
                <w:szCs w:val="22"/>
              </w:rPr>
            </w:pPr>
          </w:p>
          <w:p w14:paraId="0D05131D" w14:textId="3A692BBF" w:rsidR="0045108C" w:rsidRPr="00E06BE8" w:rsidRDefault="0045108C" w:rsidP="0045108C">
            <w:pPr>
              <w:autoSpaceDE w:val="0"/>
              <w:autoSpaceDN w:val="0"/>
              <w:adjustRightInd w:val="0"/>
              <w:rPr>
                <w:rFonts w:ascii="Arial" w:hAnsi="Arial" w:cs="Arial"/>
                <w:szCs w:val="22"/>
              </w:rPr>
            </w:pPr>
            <w:r w:rsidRPr="00E06BE8">
              <w:rPr>
                <w:rFonts w:ascii="Arial" w:hAnsi="Arial" w:cs="Arial"/>
                <w:szCs w:val="22"/>
              </w:rPr>
              <w:t xml:space="preserve">7. Achieve effective cross-team working </w:t>
            </w:r>
            <w:r w:rsidR="00736F14" w:rsidRPr="00E06BE8">
              <w:rPr>
                <w:rFonts w:ascii="Arial" w:hAnsi="Arial" w:cs="Arial"/>
                <w:szCs w:val="22"/>
              </w:rPr>
              <w:t xml:space="preserve">where necessary with other </w:t>
            </w:r>
            <w:r w:rsidRPr="00E06BE8">
              <w:rPr>
                <w:rFonts w:ascii="Arial" w:hAnsi="Arial" w:cs="Arial"/>
                <w:szCs w:val="22"/>
              </w:rPr>
              <w:t>council directorates.</w:t>
            </w:r>
          </w:p>
          <w:p w14:paraId="3F584EE0" w14:textId="77777777" w:rsidR="0045108C" w:rsidRPr="00E06BE8" w:rsidRDefault="0045108C" w:rsidP="0045108C">
            <w:pPr>
              <w:autoSpaceDE w:val="0"/>
              <w:autoSpaceDN w:val="0"/>
              <w:adjustRightInd w:val="0"/>
              <w:rPr>
                <w:rFonts w:ascii="Arial" w:hAnsi="Arial" w:cs="Arial"/>
                <w:szCs w:val="22"/>
              </w:rPr>
            </w:pPr>
          </w:p>
          <w:p w14:paraId="39D6B992" w14:textId="2A822DCA" w:rsidR="0045108C" w:rsidRPr="00E06BE8" w:rsidRDefault="00736F14" w:rsidP="0045108C">
            <w:pPr>
              <w:autoSpaceDE w:val="0"/>
              <w:autoSpaceDN w:val="0"/>
              <w:adjustRightInd w:val="0"/>
              <w:rPr>
                <w:rFonts w:ascii="Arial" w:hAnsi="Arial" w:cs="Arial"/>
                <w:szCs w:val="22"/>
              </w:rPr>
            </w:pPr>
            <w:r w:rsidRPr="00E06BE8">
              <w:rPr>
                <w:rFonts w:ascii="Arial" w:hAnsi="Arial" w:cs="Arial"/>
                <w:szCs w:val="22"/>
              </w:rPr>
              <w:t>8</w:t>
            </w:r>
            <w:r w:rsidR="0045108C" w:rsidRPr="00E06BE8">
              <w:rPr>
                <w:rFonts w:ascii="Arial" w:hAnsi="Arial" w:cs="Arial"/>
                <w:szCs w:val="22"/>
              </w:rPr>
              <w:t>. Communicat</w:t>
            </w:r>
            <w:r w:rsidR="00991785" w:rsidRPr="00E06BE8">
              <w:rPr>
                <w:rFonts w:ascii="Arial" w:hAnsi="Arial" w:cs="Arial"/>
                <w:szCs w:val="22"/>
              </w:rPr>
              <w:t>ion and data handling</w:t>
            </w:r>
            <w:r w:rsidR="0045108C" w:rsidRPr="00E06BE8">
              <w:rPr>
                <w:rFonts w:ascii="Arial" w:hAnsi="Arial" w:cs="Arial"/>
                <w:szCs w:val="22"/>
              </w:rPr>
              <w:t xml:space="preserve"> with </w:t>
            </w:r>
            <w:r w:rsidR="00991785" w:rsidRPr="00E06BE8">
              <w:rPr>
                <w:rFonts w:ascii="Arial" w:hAnsi="Arial" w:cs="Arial"/>
                <w:szCs w:val="22"/>
              </w:rPr>
              <w:t xml:space="preserve">migrant new arrivals and government departments; Home Office, Ministry of </w:t>
            </w:r>
            <w:r w:rsidR="004F6B96" w:rsidRPr="00E06BE8">
              <w:rPr>
                <w:rFonts w:ascii="Arial" w:hAnsi="Arial" w:cs="Arial"/>
                <w:szCs w:val="22"/>
              </w:rPr>
              <w:t>Defence</w:t>
            </w:r>
            <w:r w:rsidR="00991785" w:rsidRPr="00E06BE8">
              <w:rPr>
                <w:rFonts w:ascii="Arial" w:hAnsi="Arial" w:cs="Arial"/>
                <w:szCs w:val="22"/>
              </w:rPr>
              <w:t>,</w:t>
            </w:r>
            <w:r w:rsidR="004F6B96">
              <w:rPr>
                <w:rFonts w:ascii="Arial" w:hAnsi="Arial" w:cs="Arial"/>
                <w:szCs w:val="22"/>
              </w:rPr>
              <w:t xml:space="preserve"> Ministry of Housing, Communities and Local Government</w:t>
            </w:r>
            <w:r w:rsidR="00991785" w:rsidRPr="00E06BE8">
              <w:rPr>
                <w:rFonts w:ascii="Arial" w:hAnsi="Arial" w:cs="Arial"/>
                <w:szCs w:val="22"/>
              </w:rPr>
              <w:t xml:space="preserve"> </w:t>
            </w:r>
          </w:p>
          <w:p w14:paraId="1EFF16BB" w14:textId="77777777" w:rsidR="00E22D69" w:rsidRPr="00E06BE8" w:rsidRDefault="00E22D69" w:rsidP="0045108C">
            <w:pPr>
              <w:autoSpaceDE w:val="0"/>
              <w:autoSpaceDN w:val="0"/>
              <w:adjustRightInd w:val="0"/>
              <w:rPr>
                <w:rFonts w:ascii="Arial" w:hAnsi="Arial" w:cs="Arial"/>
                <w:szCs w:val="22"/>
              </w:rPr>
            </w:pPr>
          </w:p>
          <w:p w14:paraId="1C1CD831" w14:textId="627E0387" w:rsidR="00E22D69" w:rsidRPr="00E06BE8" w:rsidRDefault="00E22D69" w:rsidP="0045108C">
            <w:pPr>
              <w:autoSpaceDE w:val="0"/>
              <w:autoSpaceDN w:val="0"/>
              <w:adjustRightInd w:val="0"/>
              <w:rPr>
                <w:rFonts w:ascii="Arial" w:hAnsi="Arial" w:cs="Arial"/>
                <w:szCs w:val="22"/>
              </w:rPr>
            </w:pPr>
            <w:r w:rsidRPr="00E06BE8">
              <w:rPr>
                <w:rFonts w:ascii="Arial" w:hAnsi="Arial" w:cs="Arial"/>
                <w:szCs w:val="22"/>
              </w:rPr>
              <w:t>9. Preparing, supporting and minuting relevant meetings along with diary management and administrative support for the Strategic Partnership Manager.</w:t>
            </w:r>
          </w:p>
          <w:p w14:paraId="173EC171" w14:textId="77777777" w:rsidR="00991785" w:rsidRPr="00E06BE8" w:rsidRDefault="00991785" w:rsidP="0045108C">
            <w:pPr>
              <w:autoSpaceDE w:val="0"/>
              <w:autoSpaceDN w:val="0"/>
              <w:adjustRightInd w:val="0"/>
              <w:rPr>
                <w:rFonts w:ascii="Arial" w:hAnsi="Arial" w:cs="Arial"/>
                <w:szCs w:val="22"/>
              </w:rPr>
            </w:pPr>
          </w:p>
          <w:p w14:paraId="7017DFAD" w14:textId="519A96CA" w:rsidR="00991785" w:rsidRPr="00E06BE8" w:rsidRDefault="00991785" w:rsidP="0045108C">
            <w:pPr>
              <w:autoSpaceDE w:val="0"/>
              <w:autoSpaceDN w:val="0"/>
              <w:adjustRightInd w:val="0"/>
              <w:rPr>
                <w:rFonts w:ascii="Arial" w:hAnsi="Arial" w:cs="Arial"/>
                <w:szCs w:val="22"/>
              </w:rPr>
            </w:pPr>
            <w:r w:rsidRPr="00E06BE8">
              <w:rPr>
                <w:rFonts w:ascii="Arial" w:hAnsi="Arial" w:cs="Arial"/>
                <w:szCs w:val="22"/>
              </w:rPr>
              <w:t>10. Assist with the recruitment of a dynamic staff team</w:t>
            </w:r>
            <w:r w:rsidR="00E06BE8" w:rsidRPr="00E06BE8">
              <w:rPr>
                <w:rFonts w:ascii="Arial" w:hAnsi="Arial" w:cs="Arial"/>
                <w:szCs w:val="22"/>
              </w:rPr>
              <w:t xml:space="preserve"> that supports migrant new arrivals on government schemes and other school and adult learning grants.</w:t>
            </w:r>
          </w:p>
          <w:p w14:paraId="00882214" w14:textId="77777777" w:rsidR="00E06BE8" w:rsidRPr="00E06BE8" w:rsidRDefault="00E06BE8" w:rsidP="0045108C">
            <w:pPr>
              <w:autoSpaceDE w:val="0"/>
              <w:autoSpaceDN w:val="0"/>
              <w:adjustRightInd w:val="0"/>
              <w:rPr>
                <w:rFonts w:ascii="Arial" w:hAnsi="Arial" w:cs="Arial"/>
                <w:szCs w:val="22"/>
              </w:rPr>
            </w:pPr>
          </w:p>
          <w:p w14:paraId="0C545D13" w14:textId="7DCDC899" w:rsidR="00E06BE8" w:rsidRPr="00E06BE8" w:rsidRDefault="00E06BE8" w:rsidP="0045108C">
            <w:pPr>
              <w:autoSpaceDE w:val="0"/>
              <w:autoSpaceDN w:val="0"/>
              <w:adjustRightInd w:val="0"/>
              <w:rPr>
                <w:rFonts w:ascii="Arial" w:hAnsi="Arial" w:cs="Arial"/>
                <w:szCs w:val="22"/>
              </w:rPr>
            </w:pPr>
            <w:r w:rsidRPr="00E06BE8">
              <w:rPr>
                <w:rFonts w:ascii="Arial" w:hAnsi="Arial" w:cs="Arial"/>
                <w:szCs w:val="22"/>
              </w:rPr>
              <w:t>11. Line manage one to two business support staff.</w:t>
            </w:r>
          </w:p>
          <w:p w14:paraId="7D99F9D7" w14:textId="77777777" w:rsidR="0045108C" w:rsidRPr="00E06BE8" w:rsidRDefault="0045108C" w:rsidP="0045108C">
            <w:pPr>
              <w:autoSpaceDE w:val="0"/>
              <w:autoSpaceDN w:val="0"/>
              <w:adjustRightInd w:val="0"/>
              <w:rPr>
                <w:rFonts w:ascii="Arial" w:hAnsi="Arial" w:cs="Arial"/>
                <w:szCs w:val="22"/>
                <w:highlight w:val="yellow"/>
              </w:rPr>
            </w:pPr>
          </w:p>
          <w:p w14:paraId="7EFAFA5A" w14:textId="684B27EC" w:rsidR="0045108C" w:rsidRPr="00E06BE8" w:rsidRDefault="0045108C" w:rsidP="0045108C">
            <w:pPr>
              <w:autoSpaceDE w:val="0"/>
              <w:autoSpaceDN w:val="0"/>
              <w:adjustRightInd w:val="0"/>
              <w:rPr>
                <w:rFonts w:ascii="Arial" w:hAnsi="Arial" w:cs="Arial"/>
                <w:szCs w:val="22"/>
              </w:rPr>
            </w:pPr>
            <w:r w:rsidRPr="00E06BE8">
              <w:rPr>
                <w:rFonts w:ascii="Arial" w:hAnsi="Arial" w:cs="Arial"/>
                <w:szCs w:val="22"/>
              </w:rPr>
              <w:t>This job description may vary within the scope of the job as the requirements of</w:t>
            </w:r>
          </w:p>
          <w:p w14:paraId="7D635710" w14:textId="77777777" w:rsidR="0045108C" w:rsidRPr="00E06BE8" w:rsidRDefault="0045108C" w:rsidP="0045108C">
            <w:pPr>
              <w:autoSpaceDE w:val="0"/>
              <w:autoSpaceDN w:val="0"/>
              <w:adjustRightInd w:val="0"/>
              <w:rPr>
                <w:rFonts w:ascii="Arial" w:hAnsi="Arial" w:cs="Arial"/>
                <w:szCs w:val="22"/>
              </w:rPr>
            </w:pPr>
            <w:r w:rsidRPr="00E06BE8">
              <w:rPr>
                <w:rFonts w:ascii="Arial" w:hAnsi="Arial" w:cs="Arial"/>
                <w:szCs w:val="22"/>
              </w:rPr>
              <w:t>the Council develop.</w:t>
            </w:r>
          </w:p>
          <w:p w14:paraId="577206AF" w14:textId="77777777" w:rsidR="0045108C" w:rsidRPr="00F4515C" w:rsidRDefault="0045108C" w:rsidP="6E3BE9DF">
            <w:pPr>
              <w:pStyle w:val="Default"/>
              <w:rPr>
                <w:noProof/>
                <w:sz w:val="20"/>
                <w:szCs w:val="20"/>
              </w:rPr>
            </w:pPr>
          </w:p>
          <w:p w14:paraId="2C79FB4E" w14:textId="77777777" w:rsidR="00191E94" w:rsidRDefault="00191E94" w:rsidP="00191E94">
            <w:pPr>
              <w:pStyle w:val="Default"/>
              <w:rPr>
                <w:noProof/>
                <w:sz w:val="20"/>
                <w:szCs w:val="20"/>
              </w:rPr>
            </w:pPr>
          </w:p>
          <w:p w14:paraId="46A44BEB" w14:textId="77777777" w:rsidR="00BD6986" w:rsidRDefault="00BD6986" w:rsidP="00BD6986">
            <w:pPr>
              <w:pStyle w:val="ListParagraph"/>
              <w:rPr>
                <w:color w:val="32363A"/>
                <w:szCs w:val="22"/>
              </w:rPr>
            </w:pPr>
          </w:p>
          <w:p w14:paraId="07B3765D" w14:textId="66A6A5BE" w:rsidR="00191E94" w:rsidRPr="00D757B0" w:rsidRDefault="00191E94" w:rsidP="0045108C">
            <w:pPr>
              <w:pStyle w:val="Default"/>
              <w:rPr>
                <w:noProof/>
                <w:sz w:val="20"/>
                <w:szCs w:val="20"/>
              </w:rPr>
            </w:pPr>
          </w:p>
        </w:tc>
      </w:tr>
      <w:tr w:rsidR="00B66312" w14:paraId="585A0752" w14:textId="77777777" w:rsidTr="6E3BE9DF">
        <w:trPr>
          <w:trHeight w:val="859"/>
        </w:trPr>
        <w:tc>
          <w:tcPr>
            <w:tcW w:w="10343" w:type="dxa"/>
          </w:tcPr>
          <w:p w14:paraId="34526784" w14:textId="77777777" w:rsidR="00B66312" w:rsidRPr="001B20DC" w:rsidRDefault="00B66312" w:rsidP="00A50C5D">
            <w:pPr>
              <w:rPr>
                <w:rFonts w:ascii="Arial" w:hAnsi="Arial" w:cs="Arial"/>
                <w:szCs w:val="22"/>
              </w:rPr>
            </w:pPr>
          </w:p>
        </w:tc>
      </w:tr>
    </w:tbl>
    <w:p w14:paraId="6682B29B" w14:textId="77777777" w:rsidR="00042E71" w:rsidRPr="00FC4D27" w:rsidRDefault="00042E71" w:rsidP="00042E71">
      <w:pPr>
        <w:tabs>
          <w:tab w:val="left" w:pos="726"/>
        </w:tabs>
        <w:sectPr w:rsidR="00042E71" w:rsidRPr="00FC4D27" w:rsidSect="007478D6">
          <w:headerReference w:type="first" r:id="rId11"/>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BAA0712" w14:textId="77777777" w:rsidR="001D4395" w:rsidRDefault="001D4395" w:rsidP="00586503">
      <w:pPr>
        <w:rPr>
          <w:rFonts w:ascii="Arial" w:hAnsi="Arial" w:cs="Arial"/>
          <w:szCs w:val="22"/>
        </w:rPr>
      </w:pPr>
    </w:p>
    <w:p w14:paraId="2F84EA2E" w14:textId="745994B0" w:rsidR="00586503" w:rsidRPr="00404E0E" w:rsidRDefault="00F50B0D" w:rsidP="00586503">
      <w:pPr>
        <w:rPr>
          <w:rFonts w:ascii="Arial" w:hAnsi="Arial" w:cs="Arial"/>
          <w:szCs w:val="22"/>
        </w:rPr>
      </w:pPr>
      <w:r w:rsidRPr="00404E0E">
        <w:rPr>
          <w:rFonts w:ascii="Arial" w:hAnsi="Arial" w:cs="Arial"/>
          <w:szCs w:val="22"/>
        </w:rPr>
        <w:t xml:space="preserve">Everyone that works for us </w:t>
      </w:r>
      <w:r w:rsidR="00A9711C" w:rsidRPr="00404E0E">
        <w:rPr>
          <w:rFonts w:ascii="Arial" w:hAnsi="Arial" w:cs="Arial"/>
          <w:szCs w:val="22"/>
        </w:rPr>
        <w:t xml:space="preserve">is required to </w:t>
      </w:r>
      <w:r w:rsidRPr="00404E0E">
        <w:rPr>
          <w:rFonts w:ascii="Arial" w:hAnsi="Arial" w:cs="Arial"/>
          <w:szCs w:val="22"/>
        </w:rPr>
        <w:t>demonstrate</w:t>
      </w:r>
      <w:r w:rsidR="00A9711C" w:rsidRPr="00404E0E">
        <w:rPr>
          <w:rFonts w:ascii="Arial" w:hAnsi="Arial" w:cs="Arial"/>
          <w:szCs w:val="22"/>
        </w:rPr>
        <w:t xml:space="preserve"> their</w:t>
      </w:r>
      <w:r w:rsidRPr="00404E0E">
        <w:rPr>
          <w:rFonts w:ascii="Arial" w:hAnsi="Arial" w:cs="Arial"/>
          <w:szCs w:val="22"/>
        </w:rPr>
        <w:t xml:space="preserve"> </w:t>
      </w:r>
      <w:r w:rsidR="00BF3284" w:rsidRPr="00404E0E">
        <w:rPr>
          <w:rFonts w:ascii="Arial" w:hAnsi="Arial" w:cs="Arial"/>
          <w:szCs w:val="22"/>
        </w:rPr>
        <w:t>accountab</w:t>
      </w:r>
      <w:r w:rsidR="00A9711C" w:rsidRPr="00404E0E">
        <w:rPr>
          <w:rFonts w:ascii="Arial" w:hAnsi="Arial" w:cs="Arial"/>
          <w:szCs w:val="22"/>
        </w:rPr>
        <w:t xml:space="preserve">ility </w:t>
      </w:r>
      <w:r w:rsidR="00BF3284" w:rsidRPr="00404E0E">
        <w:rPr>
          <w:rFonts w:ascii="Arial" w:hAnsi="Arial" w:cs="Arial"/>
          <w:szCs w:val="22"/>
        </w:rPr>
        <w:t xml:space="preserve">for </w:t>
      </w:r>
      <w:r w:rsidR="00A9711C" w:rsidRPr="00404E0E">
        <w:rPr>
          <w:rFonts w:ascii="Arial" w:hAnsi="Arial" w:cs="Arial"/>
          <w:szCs w:val="22"/>
        </w:rPr>
        <w:t xml:space="preserve">the </w:t>
      </w:r>
      <w:r w:rsidR="00BF3284" w:rsidRPr="00404E0E">
        <w:rPr>
          <w:rFonts w:ascii="Arial" w:hAnsi="Arial" w:cs="Arial"/>
          <w:szCs w:val="22"/>
        </w:rPr>
        <w:t xml:space="preserve">relevant </w:t>
      </w:r>
      <w:r w:rsidR="00A9711C" w:rsidRPr="00404E0E">
        <w:rPr>
          <w:rFonts w:ascii="Arial" w:hAnsi="Arial" w:cs="Arial"/>
          <w:szCs w:val="22"/>
        </w:rPr>
        <w:t xml:space="preserve">work </w:t>
      </w:r>
      <w:r w:rsidR="00BF3284" w:rsidRPr="00404E0E">
        <w:rPr>
          <w:rFonts w:ascii="Arial" w:hAnsi="Arial" w:cs="Arial"/>
          <w:szCs w:val="22"/>
        </w:rPr>
        <w:t>streams</w:t>
      </w:r>
      <w:r w:rsidR="00757ABE" w:rsidRPr="00404E0E">
        <w:rPr>
          <w:rFonts w:ascii="Arial" w:hAnsi="Arial" w:cs="Arial"/>
          <w:szCs w:val="22"/>
        </w:rPr>
        <w:t xml:space="preserve"> they support</w:t>
      </w:r>
      <w:r w:rsidR="00A9711C" w:rsidRPr="00404E0E">
        <w:rPr>
          <w:rFonts w:ascii="Arial" w:hAnsi="Arial" w:cs="Arial"/>
          <w:szCs w:val="22"/>
        </w:rPr>
        <w:t xml:space="preserve">, as well as their </w:t>
      </w:r>
      <w:r w:rsidRPr="00404E0E">
        <w:rPr>
          <w:rFonts w:ascii="Arial" w:hAnsi="Arial" w:cs="Arial"/>
          <w:szCs w:val="22"/>
        </w:rPr>
        <w:t xml:space="preserve">commitment to these values.  We will ask you to demonstrate your </w:t>
      </w:r>
      <w:r w:rsidR="00882210" w:rsidRPr="00404E0E">
        <w:rPr>
          <w:rFonts w:ascii="Arial" w:hAnsi="Arial" w:cs="Arial"/>
          <w:szCs w:val="22"/>
        </w:rPr>
        <w:t>commitment to these values</w:t>
      </w:r>
      <w:r w:rsidRPr="00404E0E">
        <w:rPr>
          <w:rFonts w:ascii="Arial" w:hAnsi="Arial" w:cs="Arial"/>
          <w:szCs w:val="22"/>
        </w:rPr>
        <w:t>,</w:t>
      </w:r>
      <w:r w:rsidR="00882210" w:rsidRPr="00404E0E">
        <w:rPr>
          <w:rFonts w:ascii="Arial" w:hAnsi="Arial" w:cs="Arial"/>
          <w:szCs w:val="22"/>
        </w:rPr>
        <w:t xml:space="preserve"> and their associated behaviours</w:t>
      </w:r>
      <w:r w:rsidRPr="00404E0E">
        <w:rPr>
          <w:rFonts w:ascii="Arial" w:hAnsi="Arial" w:cs="Arial"/>
          <w:szCs w:val="22"/>
        </w:rPr>
        <w:t>,</w:t>
      </w:r>
      <w:r w:rsidR="00F25B75" w:rsidRPr="00404E0E">
        <w:rPr>
          <w:rFonts w:ascii="Arial" w:hAnsi="Arial" w:cs="Arial"/>
          <w:szCs w:val="22"/>
        </w:rPr>
        <w:t xml:space="preserve"> </w:t>
      </w:r>
      <w:r w:rsidRPr="00404E0E">
        <w:rPr>
          <w:rFonts w:ascii="Arial" w:hAnsi="Arial" w:cs="Arial"/>
          <w:szCs w:val="22"/>
        </w:rPr>
        <w:t>throughout the application</w:t>
      </w:r>
      <w:r w:rsidR="00F25B75" w:rsidRPr="00404E0E">
        <w:rPr>
          <w:rFonts w:ascii="Arial" w:hAnsi="Arial" w:cs="Arial"/>
          <w:szCs w:val="22"/>
        </w:rPr>
        <w:t xml:space="preserve"> process</w:t>
      </w:r>
      <w:r w:rsidR="00882210" w:rsidRPr="00404E0E">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DE4C3C">
        <w:trPr>
          <w:trHeight w:val="741"/>
        </w:trPr>
        <w:tc>
          <w:tcPr>
            <w:tcW w:w="4015" w:type="pct"/>
          </w:tcPr>
          <w:bookmarkEnd w:id="0"/>
          <w:p w14:paraId="0EA7E8DB" w14:textId="74AC98E9"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DE4C3C" w:rsidRPr="009F0647" w14:paraId="6FB7CEF6" w14:textId="77777777" w:rsidTr="00DE4C3C">
        <w:trPr>
          <w:trHeight w:val="570"/>
        </w:trPr>
        <w:tc>
          <w:tcPr>
            <w:tcW w:w="4015" w:type="pct"/>
          </w:tcPr>
          <w:p w14:paraId="6B58F873" w14:textId="504D0B30" w:rsidR="00DE4C3C" w:rsidRPr="001315CF" w:rsidRDefault="00DE4C3C" w:rsidP="00C927F1">
            <w:pPr>
              <w:pStyle w:val="Heading3"/>
              <w:rPr>
                <w:rFonts w:cs="Arial"/>
                <w:highlight w:val="lightGray"/>
              </w:rPr>
            </w:pPr>
            <w:r w:rsidRPr="001315CF">
              <w:rPr>
                <w:rFonts w:cs="Arial"/>
                <w:highlight w:val="lightGray"/>
              </w:rPr>
              <w:t>Qualifications &amp; Training</w:t>
            </w:r>
          </w:p>
        </w:tc>
        <w:tc>
          <w:tcPr>
            <w:tcW w:w="985" w:type="pct"/>
          </w:tcPr>
          <w:p w14:paraId="4F404585" w14:textId="77777777" w:rsidR="00DE4C3C" w:rsidRPr="001315CF" w:rsidRDefault="00DE4C3C" w:rsidP="00A405EF">
            <w:pPr>
              <w:pStyle w:val="Heading3"/>
              <w:rPr>
                <w:highlight w:val="lightGray"/>
              </w:rPr>
            </w:pPr>
          </w:p>
        </w:tc>
      </w:tr>
      <w:tr w:rsidR="00DE4C3C" w:rsidRPr="00DE4C3C" w14:paraId="6EB31F05" w14:textId="77777777" w:rsidTr="00DE4C3C">
        <w:trPr>
          <w:trHeight w:val="570"/>
        </w:trPr>
        <w:tc>
          <w:tcPr>
            <w:tcW w:w="4015" w:type="pct"/>
          </w:tcPr>
          <w:p w14:paraId="44039797" w14:textId="638FD9B5" w:rsidR="00DE4C3C" w:rsidRPr="001315CF" w:rsidRDefault="00DE4C3C" w:rsidP="00C927F1">
            <w:pPr>
              <w:pStyle w:val="Heading3"/>
              <w:rPr>
                <w:rFonts w:cs="Arial"/>
                <w:i/>
                <w:iCs/>
              </w:rPr>
            </w:pPr>
            <w:r w:rsidRPr="001315CF">
              <w:rPr>
                <w:rFonts w:cs="Arial"/>
                <w:i/>
                <w:iCs/>
              </w:rPr>
              <w:t>Essential</w:t>
            </w:r>
          </w:p>
        </w:tc>
        <w:tc>
          <w:tcPr>
            <w:tcW w:w="985" w:type="pct"/>
          </w:tcPr>
          <w:p w14:paraId="58DB4356" w14:textId="77777777" w:rsidR="00DE4C3C" w:rsidRPr="00DE4C3C" w:rsidRDefault="00DE4C3C" w:rsidP="00A405EF">
            <w:pPr>
              <w:pStyle w:val="Heading3"/>
              <w:rPr>
                <w:b w:val="0"/>
                <w:bCs w:val="0"/>
              </w:rPr>
            </w:pPr>
          </w:p>
        </w:tc>
      </w:tr>
      <w:tr w:rsidR="00114762" w:rsidRPr="009F0647" w14:paraId="5A5B663D" w14:textId="77777777" w:rsidTr="005021D7">
        <w:tc>
          <w:tcPr>
            <w:tcW w:w="4015" w:type="pct"/>
          </w:tcPr>
          <w:p w14:paraId="085D4979" w14:textId="77777777" w:rsidR="00DE4C3C" w:rsidRPr="00E06BE8" w:rsidRDefault="00DE4C3C" w:rsidP="00DE4C3C">
            <w:pPr>
              <w:pStyle w:val="Default"/>
              <w:rPr>
                <w:sz w:val="22"/>
                <w:szCs w:val="22"/>
              </w:rPr>
            </w:pPr>
            <w:r w:rsidRPr="00E06BE8">
              <w:rPr>
                <w:sz w:val="22"/>
                <w:szCs w:val="22"/>
              </w:rPr>
              <w:t xml:space="preserve">English and Maths GCSE Grade C or above (or equivalent) or NVQ level 2 </w:t>
            </w:r>
          </w:p>
          <w:p w14:paraId="17BD1842" w14:textId="77777777" w:rsidR="00DE4C3C" w:rsidRPr="00E06BE8" w:rsidRDefault="00DE4C3C" w:rsidP="00DE4C3C">
            <w:pPr>
              <w:pStyle w:val="Default"/>
              <w:rPr>
                <w:sz w:val="22"/>
                <w:szCs w:val="22"/>
              </w:rPr>
            </w:pPr>
            <w:r w:rsidRPr="00E06BE8">
              <w:rPr>
                <w:sz w:val="22"/>
                <w:szCs w:val="22"/>
              </w:rPr>
              <w:t xml:space="preserve">administration (or equivalent). </w:t>
            </w:r>
          </w:p>
          <w:p w14:paraId="1C3AF171" w14:textId="7C07D5DD" w:rsidR="00DA7303" w:rsidRPr="00E06BE8" w:rsidRDefault="00DA7303" w:rsidP="0056463C">
            <w:pPr>
              <w:rPr>
                <w:rFonts w:ascii="Arial" w:hAnsi="Arial" w:cs="Arial"/>
                <w:b/>
                <w:szCs w:val="22"/>
                <w:lang w:eastAsia="en-GB"/>
              </w:rPr>
            </w:pPr>
          </w:p>
        </w:tc>
        <w:tc>
          <w:tcPr>
            <w:tcW w:w="985" w:type="pct"/>
          </w:tcPr>
          <w:p w14:paraId="1C4D3E4A" w14:textId="64923D70" w:rsidR="00114762" w:rsidRPr="00E06BE8" w:rsidRDefault="00DE4C3C" w:rsidP="007A55C8">
            <w:pPr>
              <w:spacing w:before="120" w:after="120"/>
              <w:jc w:val="both"/>
              <w:rPr>
                <w:rFonts w:ascii="Arial" w:hAnsi="Arial" w:cs="Arial"/>
                <w:szCs w:val="22"/>
              </w:rPr>
            </w:pPr>
            <w:r w:rsidRPr="00E06BE8">
              <w:rPr>
                <w:rFonts w:ascii="Arial" w:hAnsi="Arial" w:cs="Arial"/>
                <w:szCs w:val="22"/>
              </w:rPr>
              <w:t>A</w:t>
            </w:r>
          </w:p>
        </w:tc>
      </w:tr>
      <w:tr w:rsidR="008F3566" w:rsidRPr="009F0647" w14:paraId="37CF16FF" w14:textId="77777777" w:rsidTr="005021D7">
        <w:tc>
          <w:tcPr>
            <w:tcW w:w="4015" w:type="pct"/>
          </w:tcPr>
          <w:p w14:paraId="3748FC9F" w14:textId="6C20D486" w:rsidR="008F3566" w:rsidRPr="00E06BE8" w:rsidRDefault="00DE4C3C" w:rsidP="001315CF">
            <w:pPr>
              <w:pStyle w:val="Default"/>
              <w:jc w:val="both"/>
              <w:rPr>
                <w:sz w:val="22"/>
                <w:szCs w:val="22"/>
              </w:rPr>
            </w:pPr>
            <w:r w:rsidRPr="00E06BE8">
              <w:rPr>
                <w:sz w:val="22"/>
                <w:szCs w:val="22"/>
              </w:rPr>
              <w:t xml:space="preserve">Good knowledge of Microsoft Office. </w:t>
            </w:r>
          </w:p>
        </w:tc>
        <w:tc>
          <w:tcPr>
            <w:tcW w:w="985" w:type="pct"/>
          </w:tcPr>
          <w:p w14:paraId="06103BB4" w14:textId="6B16132C" w:rsidR="008F3566" w:rsidRPr="00E06BE8" w:rsidRDefault="00DE4C3C" w:rsidP="007A55C8">
            <w:pPr>
              <w:spacing w:before="120" w:after="120"/>
              <w:jc w:val="both"/>
              <w:rPr>
                <w:rFonts w:ascii="Arial" w:hAnsi="Arial" w:cs="Arial"/>
                <w:szCs w:val="22"/>
              </w:rPr>
            </w:pPr>
            <w:r w:rsidRPr="00E06BE8">
              <w:rPr>
                <w:rFonts w:ascii="Arial" w:hAnsi="Arial" w:cs="Arial"/>
                <w:szCs w:val="22"/>
              </w:rPr>
              <w:t>A, I</w:t>
            </w:r>
          </w:p>
        </w:tc>
      </w:tr>
      <w:tr w:rsidR="00114762" w:rsidRPr="009F0647" w14:paraId="3F9D28AE" w14:textId="77777777" w:rsidTr="00DE4C3C">
        <w:trPr>
          <w:trHeight w:val="371"/>
        </w:trPr>
        <w:tc>
          <w:tcPr>
            <w:tcW w:w="4015" w:type="pct"/>
          </w:tcPr>
          <w:p w14:paraId="7F6E0554" w14:textId="428606AD" w:rsidR="00114762" w:rsidRPr="00E06BE8" w:rsidRDefault="00DE4C3C" w:rsidP="001315CF">
            <w:pPr>
              <w:pStyle w:val="Default"/>
              <w:jc w:val="both"/>
              <w:rPr>
                <w:sz w:val="22"/>
                <w:szCs w:val="22"/>
              </w:rPr>
            </w:pPr>
            <w:r w:rsidRPr="00E06BE8">
              <w:rPr>
                <w:sz w:val="22"/>
                <w:szCs w:val="22"/>
              </w:rPr>
              <w:t xml:space="preserve">High degree of proficiency with Excel. </w:t>
            </w:r>
          </w:p>
        </w:tc>
        <w:tc>
          <w:tcPr>
            <w:tcW w:w="985" w:type="pct"/>
          </w:tcPr>
          <w:p w14:paraId="3ACF592F" w14:textId="48EA822F" w:rsidR="00114762" w:rsidRPr="00E06BE8" w:rsidRDefault="00DE4C3C" w:rsidP="007A55C8">
            <w:pPr>
              <w:spacing w:before="120" w:after="120"/>
              <w:jc w:val="both"/>
              <w:rPr>
                <w:rFonts w:ascii="Arial" w:hAnsi="Arial" w:cs="Arial"/>
                <w:szCs w:val="22"/>
              </w:rPr>
            </w:pPr>
            <w:r w:rsidRPr="00E06BE8">
              <w:rPr>
                <w:rFonts w:ascii="Arial" w:hAnsi="Arial" w:cs="Arial"/>
                <w:szCs w:val="22"/>
              </w:rPr>
              <w:t>A</w:t>
            </w:r>
          </w:p>
        </w:tc>
      </w:tr>
      <w:tr w:rsidR="00114762" w:rsidRPr="009F0647" w14:paraId="26CC1E89" w14:textId="77777777" w:rsidTr="005021D7">
        <w:tc>
          <w:tcPr>
            <w:tcW w:w="4015" w:type="pct"/>
          </w:tcPr>
          <w:p w14:paraId="2DB70E88" w14:textId="77777777" w:rsidR="00DE4C3C" w:rsidRPr="00E06BE8" w:rsidRDefault="00DE4C3C" w:rsidP="00DE4C3C">
            <w:pPr>
              <w:pStyle w:val="Default"/>
              <w:jc w:val="both"/>
              <w:rPr>
                <w:sz w:val="22"/>
                <w:szCs w:val="22"/>
              </w:rPr>
            </w:pPr>
            <w:r w:rsidRPr="00E06BE8">
              <w:rPr>
                <w:sz w:val="22"/>
                <w:szCs w:val="22"/>
              </w:rPr>
              <w:t xml:space="preserve">Evidence of continuing professional development </w:t>
            </w:r>
          </w:p>
          <w:p w14:paraId="0B2E756E" w14:textId="535F4E2E" w:rsidR="00114762" w:rsidRPr="00E06BE8" w:rsidRDefault="00114762" w:rsidP="00EA6D19">
            <w:pPr>
              <w:autoSpaceDE w:val="0"/>
              <w:autoSpaceDN w:val="0"/>
              <w:adjustRightInd w:val="0"/>
              <w:spacing w:after="120"/>
              <w:jc w:val="both"/>
              <w:rPr>
                <w:rFonts w:ascii="Arial" w:hAnsi="Arial" w:cs="Arial"/>
                <w:color w:val="FF0000"/>
                <w:szCs w:val="22"/>
              </w:rPr>
            </w:pPr>
          </w:p>
        </w:tc>
        <w:tc>
          <w:tcPr>
            <w:tcW w:w="985" w:type="pct"/>
          </w:tcPr>
          <w:p w14:paraId="105BA4C0" w14:textId="29A4BD05" w:rsidR="00114762" w:rsidRPr="00E06BE8" w:rsidRDefault="00DE4C3C" w:rsidP="007A55C8">
            <w:pPr>
              <w:spacing w:before="120" w:after="120"/>
              <w:jc w:val="both"/>
              <w:rPr>
                <w:rFonts w:ascii="Arial" w:hAnsi="Arial" w:cs="Arial"/>
                <w:szCs w:val="22"/>
              </w:rPr>
            </w:pPr>
            <w:r w:rsidRPr="00E06BE8">
              <w:rPr>
                <w:rFonts w:ascii="Arial" w:hAnsi="Arial" w:cs="Arial"/>
                <w:szCs w:val="22"/>
              </w:rPr>
              <w:t>A, I</w:t>
            </w:r>
          </w:p>
        </w:tc>
      </w:tr>
      <w:tr w:rsidR="00114762" w:rsidRPr="009F0647" w14:paraId="55A1407B" w14:textId="77777777" w:rsidTr="005021D7">
        <w:tc>
          <w:tcPr>
            <w:tcW w:w="4015" w:type="pct"/>
          </w:tcPr>
          <w:p w14:paraId="159FC75D" w14:textId="5ED474CC" w:rsidR="00114762" w:rsidRPr="00DE4C3C" w:rsidRDefault="00DE4C3C" w:rsidP="008802E7">
            <w:pPr>
              <w:overflowPunct w:val="0"/>
              <w:autoSpaceDE w:val="0"/>
              <w:autoSpaceDN w:val="0"/>
              <w:adjustRightInd w:val="0"/>
              <w:jc w:val="both"/>
              <w:textAlignment w:val="baseline"/>
              <w:rPr>
                <w:rFonts w:ascii="Arial" w:hAnsi="Arial" w:cs="Arial"/>
                <w:b/>
                <w:bCs/>
                <w:sz w:val="26"/>
                <w:szCs w:val="26"/>
              </w:rPr>
            </w:pPr>
            <w:r w:rsidRPr="001315CF">
              <w:rPr>
                <w:rFonts w:ascii="Arial" w:hAnsi="Arial" w:cs="Arial"/>
                <w:b/>
                <w:bCs/>
                <w:sz w:val="26"/>
                <w:szCs w:val="26"/>
                <w:highlight w:val="lightGray"/>
              </w:rPr>
              <w:t>Experience</w:t>
            </w:r>
          </w:p>
        </w:tc>
        <w:tc>
          <w:tcPr>
            <w:tcW w:w="985" w:type="pct"/>
          </w:tcPr>
          <w:p w14:paraId="2DB00AF6" w14:textId="0A472EDA" w:rsidR="00114762" w:rsidRPr="00925E8C" w:rsidRDefault="00114762" w:rsidP="007A55C8">
            <w:pPr>
              <w:spacing w:before="120" w:after="120"/>
              <w:jc w:val="both"/>
              <w:rPr>
                <w:rFonts w:ascii="Arial" w:hAnsi="Arial" w:cs="Arial"/>
                <w:szCs w:val="22"/>
              </w:rPr>
            </w:pPr>
          </w:p>
        </w:tc>
      </w:tr>
      <w:tr w:rsidR="00114762" w:rsidRPr="009F0647" w14:paraId="5254FEB9" w14:textId="77777777" w:rsidTr="005021D7">
        <w:tc>
          <w:tcPr>
            <w:tcW w:w="4015" w:type="pct"/>
          </w:tcPr>
          <w:p w14:paraId="2633829B" w14:textId="0091B440" w:rsidR="0056463C" w:rsidRPr="001315CF" w:rsidRDefault="00DE4C3C" w:rsidP="008802E7">
            <w:pPr>
              <w:overflowPunct w:val="0"/>
              <w:autoSpaceDE w:val="0"/>
              <w:autoSpaceDN w:val="0"/>
              <w:adjustRightInd w:val="0"/>
              <w:jc w:val="both"/>
              <w:textAlignment w:val="baseline"/>
              <w:rPr>
                <w:rFonts w:ascii="Arial" w:hAnsi="Arial" w:cs="Arial"/>
                <w:b/>
                <w:bCs/>
                <w:i/>
                <w:iCs/>
                <w:sz w:val="26"/>
                <w:szCs w:val="26"/>
              </w:rPr>
            </w:pPr>
            <w:r w:rsidRPr="001315CF">
              <w:rPr>
                <w:rFonts w:ascii="Arial" w:hAnsi="Arial" w:cs="Arial"/>
                <w:b/>
                <w:bCs/>
                <w:i/>
                <w:iCs/>
                <w:sz w:val="26"/>
                <w:szCs w:val="26"/>
              </w:rPr>
              <w:t>Essential</w:t>
            </w:r>
          </w:p>
        </w:tc>
        <w:tc>
          <w:tcPr>
            <w:tcW w:w="985" w:type="pct"/>
          </w:tcPr>
          <w:p w14:paraId="21263892" w14:textId="67DD2980" w:rsidR="00114762" w:rsidRPr="00925E8C" w:rsidRDefault="00114762" w:rsidP="007A55C8">
            <w:pPr>
              <w:spacing w:before="120" w:after="120"/>
              <w:jc w:val="both"/>
              <w:rPr>
                <w:rFonts w:ascii="Arial" w:hAnsi="Arial" w:cs="Arial"/>
                <w:szCs w:val="22"/>
              </w:rPr>
            </w:pPr>
          </w:p>
        </w:tc>
      </w:tr>
      <w:tr w:rsidR="00114762" w:rsidRPr="009F0647" w14:paraId="0CD91B74" w14:textId="77777777" w:rsidTr="00DE4C3C">
        <w:trPr>
          <w:trHeight w:val="513"/>
        </w:trPr>
        <w:tc>
          <w:tcPr>
            <w:tcW w:w="4015" w:type="pct"/>
          </w:tcPr>
          <w:p w14:paraId="21BCD633" w14:textId="2ABAE734" w:rsidR="00114762" w:rsidRPr="00112331" w:rsidRDefault="00DE4C3C" w:rsidP="001315CF">
            <w:pPr>
              <w:pStyle w:val="Default"/>
              <w:jc w:val="both"/>
              <w:rPr>
                <w:szCs w:val="22"/>
              </w:rPr>
            </w:pPr>
            <w:r>
              <w:rPr>
                <w:sz w:val="22"/>
                <w:szCs w:val="22"/>
              </w:rPr>
              <w:t xml:space="preserve">Track record of working on projects which deliver tangible results for customers. </w:t>
            </w:r>
          </w:p>
        </w:tc>
        <w:tc>
          <w:tcPr>
            <w:tcW w:w="985" w:type="pct"/>
          </w:tcPr>
          <w:p w14:paraId="647237F2" w14:textId="488A0736" w:rsidR="00114762" w:rsidRPr="00925E8C" w:rsidRDefault="00DE4C3C"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58CC8CEE" w:rsidR="00114762" w:rsidRPr="00925E8C" w:rsidRDefault="00DE4C3C" w:rsidP="00DE4C3C">
            <w:pPr>
              <w:pStyle w:val="Default"/>
              <w:jc w:val="both"/>
              <w:rPr>
                <w:szCs w:val="22"/>
              </w:rPr>
            </w:pPr>
            <w:r>
              <w:rPr>
                <w:sz w:val="22"/>
                <w:szCs w:val="22"/>
              </w:rPr>
              <w:t xml:space="preserve">Excellent time and task management skills and experience of delivering tasks under pressure. </w:t>
            </w:r>
          </w:p>
        </w:tc>
        <w:tc>
          <w:tcPr>
            <w:tcW w:w="985" w:type="pct"/>
          </w:tcPr>
          <w:p w14:paraId="72755D78" w14:textId="72438392" w:rsidR="00114762" w:rsidRPr="00925E8C" w:rsidRDefault="00DE4C3C" w:rsidP="007A55C8">
            <w:pPr>
              <w:spacing w:before="120" w:after="120"/>
              <w:jc w:val="both"/>
              <w:rPr>
                <w:rFonts w:ascii="Arial" w:hAnsi="Arial" w:cs="Arial"/>
                <w:szCs w:val="22"/>
              </w:rPr>
            </w:pPr>
            <w:r>
              <w:rPr>
                <w:rFonts w:ascii="Arial" w:hAnsi="Arial" w:cs="Arial"/>
                <w:szCs w:val="22"/>
              </w:rPr>
              <w:t>A, I</w:t>
            </w:r>
          </w:p>
        </w:tc>
      </w:tr>
      <w:tr w:rsidR="00EF6D56" w:rsidRPr="009F0647" w14:paraId="6D9D6C05" w14:textId="77777777" w:rsidTr="00DE4C3C">
        <w:trPr>
          <w:trHeight w:val="660"/>
        </w:trPr>
        <w:tc>
          <w:tcPr>
            <w:tcW w:w="4015" w:type="pct"/>
          </w:tcPr>
          <w:p w14:paraId="4EA190E4" w14:textId="35649DEF" w:rsidR="00EF6D56" w:rsidRPr="008F3566" w:rsidRDefault="00DE4C3C" w:rsidP="001315CF">
            <w:pPr>
              <w:pStyle w:val="Default"/>
              <w:jc w:val="both"/>
              <w:rPr>
                <w:b/>
                <w:bCs/>
                <w:sz w:val="22"/>
                <w:szCs w:val="22"/>
              </w:rPr>
            </w:pPr>
            <w:r>
              <w:rPr>
                <w:sz w:val="22"/>
                <w:szCs w:val="22"/>
              </w:rPr>
              <w:lastRenderedPageBreak/>
              <w:t>Excellent interpersonal skills including verbal and written communication, and ability to relate to and work at all levels of the organisation</w:t>
            </w:r>
            <w:r w:rsidR="001315CF">
              <w:rPr>
                <w:sz w:val="22"/>
                <w:szCs w:val="22"/>
              </w:rPr>
              <w:t>.</w:t>
            </w:r>
          </w:p>
        </w:tc>
        <w:tc>
          <w:tcPr>
            <w:tcW w:w="985" w:type="pct"/>
          </w:tcPr>
          <w:p w14:paraId="27406CDF" w14:textId="231B79E4" w:rsidR="00EF6D56" w:rsidRPr="00DE4C3C" w:rsidRDefault="00DE4C3C" w:rsidP="00A405EF">
            <w:pPr>
              <w:pStyle w:val="Heading3"/>
              <w:rPr>
                <w:b w:val="0"/>
                <w:bCs w:val="0"/>
                <w:sz w:val="22"/>
                <w:szCs w:val="22"/>
              </w:rPr>
            </w:pPr>
            <w:r w:rsidRPr="00DE4C3C">
              <w:rPr>
                <w:rFonts w:cs="Arial"/>
                <w:b w:val="0"/>
                <w:bCs w:val="0"/>
                <w:sz w:val="22"/>
                <w:szCs w:val="22"/>
              </w:rPr>
              <w:t>A, I</w:t>
            </w:r>
          </w:p>
        </w:tc>
      </w:tr>
      <w:tr w:rsidR="00EF6D56" w:rsidRPr="009F0647" w14:paraId="6CBB6A94" w14:textId="77777777" w:rsidTr="005021D7">
        <w:trPr>
          <w:trHeight w:val="70"/>
        </w:trPr>
        <w:tc>
          <w:tcPr>
            <w:tcW w:w="4015" w:type="pct"/>
          </w:tcPr>
          <w:p w14:paraId="0F8026C7" w14:textId="21725427" w:rsidR="00EF6D56" w:rsidRPr="008F3566" w:rsidRDefault="00DE4C3C" w:rsidP="001315CF">
            <w:pPr>
              <w:pStyle w:val="Default"/>
              <w:jc w:val="both"/>
              <w:rPr>
                <w:b/>
                <w:bCs/>
                <w:sz w:val="22"/>
                <w:szCs w:val="22"/>
              </w:rPr>
            </w:pPr>
            <w:r>
              <w:rPr>
                <w:sz w:val="22"/>
                <w:szCs w:val="22"/>
              </w:rPr>
              <w:t>High level analytical skills and ability to interpret and communicate complex written and statistical information</w:t>
            </w:r>
            <w:r w:rsidR="001315CF">
              <w:rPr>
                <w:sz w:val="22"/>
                <w:szCs w:val="22"/>
              </w:rPr>
              <w:t>.</w:t>
            </w:r>
          </w:p>
        </w:tc>
        <w:tc>
          <w:tcPr>
            <w:tcW w:w="985" w:type="pct"/>
          </w:tcPr>
          <w:p w14:paraId="425C5F28" w14:textId="701FF16C" w:rsidR="00EF6D56" w:rsidRPr="00DE4C3C" w:rsidRDefault="00DE4C3C" w:rsidP="00A405EF">
            <w:pPr>
              <w:pStyle w:val="Heading3"/>
              <w:rPr>
                <w:b w:val="0"/>
                <w:bCs w:val="0"/>
                <w:sz w:val="22"/>
                <w:szCs w:val="22"/>
              </w:rPr>
            </w:pPr>
            <w:r w:rsidRPr="00DE4C3C">
              <w:rPr>
                <w:rFonts w:cs="Arial"/>
                <w:b w:val="0"/>
                <w:bCs w:val="0"/>
                <w:sz w:val="22"/>
                <w:szCs w:val="22"/>
              </w:rPr>
              <w:t>A, I</w:t>
            </w:r>
          </w:p>
        </w:tc>
      </w:tr>
      <w:tr w:rsidR="00EF6D56" w:rsidRPr="009F0647" w14:paraId="36C89A56" w14:textId="77777777" w:rsidTr="005021D7">
        <w:trPr>
          <w:trHeight w:val="70"/>
        </w:trPr>
        <w:tc>
          <w:tcPr>
            <w:tcW w:w="4015" w:type="pct"/>
          </w:tcPr>
          <w:p w14:paraId="0022B23D" w14:textId="53D30E65" w:rsidR="00EF6D56" w:rsidRPr="001315CF" w:rsidRDefault="00DE4C3C" w:rsidP="001315CF">
            <w:pPr>
              <w:pStyle w:val="Default"/>
              <w:jc w:val="both"/>
              <w:rPr>
                <w:b/>
                <w:bCs/>
                <w:sz w:val="26"/>
                <w:szCs w:val="26"/>
              </w:rPr>
            </w:pPr>
            <w:r w:rsidRPr="001315CF">
              <w:rPr>
                <w:b/>
                <w:bCs/>
                <w:sz w:val="26"/>
                <w:szCs w:val="26"/>
                <w:highlight w:val="lightGray"/>
              </w:rPr>
              <w:t>Job related aptitude and skills</w:t>
            </w:r>
            <w:r w:rsidRPr="001315CF">
              <w:rPr>
                <w:b/>
                <w:bCs/>
                <w:sz w:val="26"/>
                <w:szCs w:val="26"/>
              </w:rPr>
              <w:t xml:space="preserve"> </w:t>
            </w:r>
          </w:p>
        </w:tc>
        <w:tc>
          <w:tcPr>
            <w:tcW w:w="985" w:type="pct"/>
          </w:tcPr>
          <w:p w14:paraId="4E1C8289" w14:textId="7D3009DA" w:rsidR="00EF6D56" w:rsidRPr="0017314E" w:rsidRDefault="00EF6D56" w:rsidP="00A405EF">
            <w:pPr>
              <w:pStyle w:val="Heading3"/>
              <w:rPr>
                <w:b w:val="0"/>
                <w:bCs w:val="0"/>
              </w:rPr>
            </w:pPr>
          </w:p>
        </w:tc>
      </w:tr>
      <w:tr w:rsidR="00EF6D56" w:rsidRPr="009F0647" w14:paraId="7F3FEDD2" w14:textId="77777777" w:rsidTr="005021D7">
        <w:trPr>
          <w:trHeight w:val="70"/>
        </w:trPr>
        <w:tc>
          <w:tcPr>
            <w:tcW w:w="4015" w:type="pct"/>
          </w:tcPr>
          <w:p w14:paraId="61A3F7B9" w14:textId="7D4ED1C9" w:rsidR="00EF6D56" w:rsidRPr="001315CF" w:rsidRDefault="001315CF" w:rsidP="001315CF">
            <w:pPr>
              <w:pStyle w:val="Default"/>
              <w:jc w:val="both"/>
              <w:rPr>
                <w:b/>
                <w:bCs/>
                <w:sz w:val="26"/>
                <w:szCs w:val="26"/>
              </w:rPr>
            </w:pPr>
            <w:r w:rsidRPr="001315CF">
              <w:rPr>
                <w:b/>
                <w:bCs/>
                <w:i/>
                <w:iCs/>
                <w:sz w:val="26"/>
                <w:szCs w:val="26"/>
              </w:rPr>
              <w:t xml:space="preserve">Essential </w:t>
            </w:r>
          </w:p>
        </w:tc>
        <w:tc>
          <w:tcPr>
            <w:tcW w:w="985" w:type="pct"/>
          </w:tcPr>
          <w:p w14:paraId="6A6351A4" w14:textId="38D35D6D" w:rsidR="00EF6D56" w:rsidRPr="0017314E" w:rsidRDefault="00EF6D56" w:rsidP="00A405EF">
            <w:pPr>
              <w:pStyle w:val="Heading3"/>
              <w:rPr>
                <w:b w:val="0"/>
                <w:bCs w:val="0"/>
              </w:rPr>
            </w:pPr>
          </w:p>
        </w:tc>
      </w:tr>
      <w:tr w:rsidR="0045108C" w:rsidRPr="009F0647" w14:paraId="2E813C9E" w14:textId="77777777" w:rsidTr="005021D7">
        <w:trPr>
          <w:trHeight w:val="70"/>
        </w:trPr>
        <w:tc>
          <w:tcPr>
            <w:tcW w:w="4015" w:type="pct"/>
          </w:tcPr>
          <w:p w14:paraId="7D23D585" w14:textId="77777777" w:rsidR="0045108C" w:rsidRPr="00E06BE8" w:rsidRDefault="0045108C" w:rsidP="0045108C">
            <w:pPr>
              <w:autoSpaceDE w:val="0"/>
              <w:autoSpaceDN w:val="0"/>
              <w:adjustRightInd w:val="0"/>
              <w:rPr>
                <w:rFonts w:ascii="Arial" w:hAnsi="Arial" w:cs="Arial"/>
              </w:rPr>
            </w:pPr>
            <w:r w:rsidRPr="00E06BE8">
              <w:rPr>
                <w:rFonts w:ascii="Arial" w:hAnsi="Arial" w:cs="Arial"/>
              </w:rPr>
              <w:t>Develops effective internal and external relationships</w:t>
            </w:r>
          </w:p>
          <w:p w14:paraId="2234D1B5" w14:textId="77777777" w:rsidR="0045108C" w:rsidRPr="00E06BE8" w:rsidRDefault="0045108C" w:rsidP="001315CF">
            <w:pPr>
              <w:pStyle w:val="Default"/>
              <w:jc w:val="both"/>
              <w:rPr>
                <w:sz w:val="22"/>
                <w:szCs w:val="22"/>
              </w:rPr>
            </w:pPr>
          </w:p>
        </w:tc>
        <w:tc>
          <w:tcPr>
            <w:tcW w:w="985" w:type="pct"/>
          </w:tcPr>
          <w:p w14:paraId="5F5DDA01" w14:textId="104A7B8A" w:rsidR="0045108C" w:rsidRPr="0017314E" w:rsidRDefault="00E06BE8" w:rsidP="00A405EF">
            <w:pPr>
              <w:pStyle w:val="Heading3"/>
              <w:rPr>
                <w:b w:val="0"/>
                <w:bCs w:val="0"/>
              </w:rPr>
            </w:pPr>
            <w:r w:rsidRPr="00DE4C3C">
              <w:rPr>
                <w:rFonts w:cs="Arial"/>
                <w:b w:val="0"/>
                <w:bCs w:val="0"/>
                <w:sz w:val="22"/>
                <w:szCs w:val="22"/>
              </w:rPr>
              <w:t>A, I</w:t>
            </w:r>
          </w:p>
        </w:tc>
      </w:tr>
      <w:tr w:rsidR="0045108C" w:rsidRPr="009F0647" w14:paraId="6BF048E4" w14:textId="77777777" w:rsidTr="005021D7">
        <w:trPr>
          <w:trHeight w:val="70"/>
        </w:trPr>
        <w:tc>
          <w:tcPr>
            <w:tcW w:w="4015" w:type="pct"/>
          </w:tcPr>
          <w:p w14:paraId="67E4224C" w14:textId="7C294A7C" w:rsidR="0045108C" w:rsidRPr="00E06BE8" w:rsidRDefault="0045108C" w:rsidP="0045108C">
            <w:pPr>
              <w:autoSpaceDE w:val="0"/>
              <w:autoSpaceDN w:val="0"/>
              <w:adjustRightInd w:val="0"/>
              <w:rPr>
                <w:rFonts w:ascii="Arial" w:hAnsi="Arial" w:cs="Arial"/>
              </w:rPr>
            </w:pPr>
            <w:r w:rsidRPr="00E06BE8">
              <w:rPr>
                <w:rFonts w:ascii="Arial" w:hAnsi="Arial" w:cs="Arial"/>
              </w:rPr>
              <w:t>Self-starter and team player with ability to work flexibly and on own initiative</w:t>
            </w:r>
          </w:p>
        </w:tc>
        <w:tc>
          <w:tcPr>
            <w:tcW w:w="985" w:type="pct"/>
          </w:tcPr>
          <w:p w14:paraId="3604A9BB" w14:textId="14722225" w:rsidR="0045108C" w:rsidRPr="0017314E" w:rsidRDefault="00E06BE8" w:rsidP="00A405EF">
            <w:pPr>
              <w:pStyle w:val="Heading3"/>
              <w:rPr>
                <w:b w:val="0"/>
                <w:bCs w:val="0"/>
              </w:rPr>
            </w:pPr>
            <w:r w:rsidRPr="00DE4C3C">
              <w:rPr>
                <w:rFonts w:cs="Arial"/>
                <w:b w:val="0"/>
                <w:bCs w:val="0"/>
                <w:sz w:val="22"/>
                <w:szCs w:val="22"/>
              </w:rPr>
              <w:t>A, I</w:t>
            </w:r>
          </w:p>
        </w:tc>
      </w:tr>
      <w:tr w:rsidR="0045108C" w:rsidRPr="009F0647" w14:paraId="51988843" w14:textId="77777777" w:rsidTr="005021D7">
        <w:trPr>
          <w:trHeight w:val="70"/>
        </w:trPr>
        <w:tc>
          <w:tcPr>
            <w:tcW w:w="4015" w:type="pct"/>
          </w:tcPr>
          <w:p w14:paraId="516A3362" w14:textId="43B6F28E" w:rsidR="0045108C" w:rsidRPr="00E06BE8" w:rsidRDefault="0045108C" w:rsidP="0045108C">
            <w:pPr>
              <w:autoSpaceDE w:val="0"/>
              <w:autoSpaceDN w:val="0"/>
              <w:adjustRightInd w:val="0"/>
              <w:rPr>
                <w:rFonts w:ascii="Arial" w:hAnsi="Arial" w:cs="Arial"/>
              </w:rPr>
            </w:pPr>
            <w:r w:rsidRPr="00E06BE8">
              <w:rPr>
                <w:rFonts w:ascii="Arial" w:hAnsi="Arial" w:cs="Arial"/>
              </w:rPr>
              <w:t>Has impact and influence and effectively motivates others to achieve goals and</w:t>
            </w:r>
          </w:p>
          <w:p w14:paraId="724227D1" w14:textId="25DB2FAA" w:rsidR="0045108C" w:rsidRPr="00E06BE8" w:rsidRDefault="0045108C" w:rsidP="0045108C">
            <w:pPr>
              <w:autoSpaceDE w:val="0"/>
              <w:autoSpaceDN w:val="0"/>
              <w:adjustRightInd w:val="0"/>
              <w:rPr>
                <w:rFonts w:ascii="Arial" w:hAnsi="Arial" w:cs="Arial"/>
              </w:rPr>
            </w:pPr>
            <w:r w:rsidRPr="00E06BE8">
              <w:rPr>
                <w:rFonts w:ascii="Arial" w:hAnsi="Arial" w:cs="Arial"/>
              </w:rPr>
              <w:t>embrace change</w:t>
            </w:r>
          </w:p>
          <w:p w14:paraId="3BEEA175" w14:textId="6EFE685F" w:rsidR="0045108C" w:rsidRPr="00E06BE8" w:rsidRDefault="0045108C" w:rsidP="0045108C">
            <w:pPr>
              <w:autoSpaceDE w:val="0"/>
              <w:autoSpaceDN w:val="0"/>
              <w:adjustRightInd w:val="0"/>
              <w:rPr>
                <w:rFonts w:ascii="Arial" w:hAnsi="Arial" w:cs="Arial"/>
              </w:rPr>
            </w:pPr>
          </w:p>
        </w:tc>
        <w:tc>
          <w:tcPr>
            <w:tcW w:w="985" w:type="pct"/>
          </w:tcPr>
          <w:p w14:paraId="4CB4DD3F" w14:textId="7994A414" w:rsidR="0045108C" w:rsidRPr="0017314E" w:rsidRDefault="00E06BE8" w:rsidP="00A405EF">
            <w:pPr>
              <w:pStyle w:val="Heading3"/>
              <w:rPr>
                <w:b w:val="0"/>
                <w:bCs w:val="0"/>
              </w:rPr>
            </w:pPr>
            <w:r w:rsidRPr="00DE4C3C">
              <w:rPr>
                <w:rFonts w:cs="Arial"/>
                <w:b w:val="0"/>
                <w:bCs w:val="0"/>
                <w:sz w:val="22"/>
                <w:szCs w:val="22"/>
              </w:rPr>
              <w:t>A, I</w:t>
            </w:r>
          </w:p>
        </w:tc>
      </w:tr>
      <w:tr w:rsidR="0045108C" w:rsidRPr="009F0647" w14:paraId="592396DA" w14:textId="77777777" w:rsidTr="005021D7">
        <w:trPr>
          <w:trHeight w:val="70"/>
        </w:trPr>
        <w:tc>
          <w:tcPr>
            <w:tcW w:w="4015" w:type="pct"/>
          </w:tcPr>
          <w:p w14:paraId="328D227B" w14:textId="6CEC94EF" w:rsidR="0045108C" w:rsidRPr="00E06BE8" w:rsidRDefault="0045108C" w:rsidP="0045108C">
            <w:pPr>
              <w:autoSpaceDE w:val="0"/>
              <w:autoSpaceDN w:val="0"/>
              <w:adjustRightInd w:val="0"/>
              <w:rPr>
                <w:rFonts w:ascii="Arial" w:hAnsi="Arial" w:cs="Arial"/>
              </w:rPr>
            </w:pPr>
            <w:r w:rsidRPr="00E06BE8">
              <w:rPr>
                <w:rFonts w:ascii="Arial" w:hAnsi="Arial" w:cs="Arial"/>
              </w:rPr>
              <w:t>Works on a number of issues concurrently and can prioritise effectively</w:t>
            </w:r>
          </w:p>
        </w:tc>
        <w:tc>
          <w:tcPr>
            <w:tcW w:w="985" w:type="pct"/>
          </w:tcPr>
          <w:p w14:paraId="6B70957C" w14:textId="56678DC6" w:rsidR="0045108C" w:rsidRPr="0017314E" w:rsidRDefault="00E06BE8" w:rsidP="00A405EF">
            <w:pPr>
              <w:pStyle w:val="Heading3"/>
              <w:rPr>
                <w:b w:val="0"/>
                <w:bCs w:val="0"/>
              </w:rPr>
            </w:pPr>
            <w:r w:rsidRPr="00DE4C3C">
              <w:rPr>
                <w:rFonts w:cs="Arial"/>
                <w:b w:val="0"/>
                <w:bCs w:val="0"/>
                <w:sz w:val="22"/>
                <w:szCs w:val="22"/>
              </w:rPr>
              <w:t>A, I</w:t>
            </w:r>
          </w:p>
        </w:tc>
      </w:tr>
      <w:tr w:rsidR="0045108C" w:rsidRPr="009F0647" w14:paraId="37076906" w14:textId="77777777" w:rsidTr="005021D7">
        <w:trPr>
          <w:trHeight w:val="70"/>
        </w:trPr>
        <w:tc>
          <w:tcPr>
            <w:tcW w:w="4015" w:type="pct"/>
          </w:tcPr>
          <w:p w14:paraId="66913494" w14:textId="4BE7136E" w:rsidR="0045108C" w:rsidRPr="00E06BE8" w:rsidRDefault="0045108C" w:rsidP="0045108C">
            <w:pPr>
              <w:autoSpaceDE w:val="0"/>
              <w:autoSpaceDN w:val="0"/>
              <w:adjustRightInd w:val="0"/>
              <w:rPr>
                <w:rFonts w:ascii="Arial" w:hAnsi="Arial" w:cs="Arial"/>
              </w:rPr>
            </w:pPr>
            <w:r w:rsidRPr="00E06BE8">
              <w:rPr>
                <w:rFonts w:ascii="Arial" w:hAnsi="Arial" w:cs="Arial"/>
              </w:rPr>
              <w:t>A proactive approach to personal development</w:t>
            </w:r>
          </w:p>
        </w:tc>
        <w:tc>
          <w:tcPr>
            <w:tcW w:w="985" w:type="pct"/>
          </w:tcPr>
          <w:p w14:paraId="6B9B11D1" w14:textId="5DB6BE2B" w:rsidR="0045108C" w:rsidRPr="0017314E" w:rsidRDefault="00E06BE8" w:rsidP="00A405EF">
            <w:pPr>
              <w:pStyle w:val="Heading3"/>
              <w:rPr>
                <w:b w:val="0"/>
                <w:bCs w:val="0"/>
              </w:rPr>
            </w:pPr>
            <w:r w:rsidRPr="00DE4C3C">
              <w:rPr>
                <w:rFonts w:cs="Arial"/>
                <w:b w:val="0"/>
                <w:bCs w:val="0"/>
                <w:sz w:val="22"/>
                <w:szCs w:val="22"/>
              </w:rPr>
              <w:t>A, I</w:t>
            </w:r>
          </w:p>
        </w:tc>
      </w:tr>
      <w:tr w:rsidR="005A63DB" w:rsidRPr="009F0647" w14:paraId="29D8756B" w14:textId="77777777" w:rsidTr="005021D7">
        <w:trPr>
          <w:trHeight w:val="70"/>
        </w:trPr>
        <w:tc>
          <w:tcPr>
            <w:tcW w:w="4015" w:type="pct"/>
          </w:tcPr>
          <w:p w14:paraId="6757B1EF" w14:textId="0B0F1ECD" w:rsidR="005A63DB" w:rsidRPr="00E06BE8" w:rsidRDefault="001315CF" w:rsidP="001315CF">
            <w:pPr>
              <w:pStyle w:val="Default"/>
              <w:jc w:val="both"/>
              <w:rPr>
                <w:b/>
                <w:bCs/>
                <w:sz w:val="22"/>
                <w:szCs w:val="22"/>
              </w:rPr>
            </w:pPr>
            <w:r w:rsidRPr="00E06BE8">
              <w:rPr>
                <w:sz w:val="22"/>
                <w:szCs w:val="22"/>
              </w:rPr>
              <w:t>Ability to support the organisation on a range of business development activities as outlined in the Job Description.</w:t>
            </w:r>
          </w:p>
        </w:tc>
        <w:tc>
          <w:tcPr>
            <w:tcW w:w="985" w:type="pct"/>
          </w:tcPr>
          <w:p w14:paraId="2A521410" w14:textId="46AA5E46" w:rsidR="005A63DB" w:rsidRPr="0017314E" w:rsidRDefault="00E06BE8" w:rsidP="00A405EF">
            <w:pPr>
              <w:pStyle w:val="Heading3"/>
              <w:rPr>
                <w:b w:val="0"/>
                <w:bCs w:val="0"/>
              </w:rPr>
            </w:pPr>
            <w:r w:rsidRPr="00DE4C3C">
              <w:rPr>
                <w:rFonts w:cs="Arial"/>
                <w:b w:val="0"/>
                <w:bCs w:val="0"/>
                <w:sz w:val="22"/>
                <w:szCs w:val="22"/>
              </w:rPr>
              <w:t>A, I</w:t>
            </w:r>
          </w:p>
        </w:tc>
      </w:tr>
      <w:tr w:rsidR="005A63DB" w:rsidRPr="009F0647" w14:paraId="0C0687CE" w14:textId="77777777" w:rsidTr="005021D7">
        <w:trPr>
          <w:trHeight w:val="70"/>
        </w:trPr>
        <w:tc>
          <w:tcPr>
            <w:tcW w:w="4015" w:type="pct"/>
          </w:tcPr>
          <w:p w14:paraId="20AE1353" w14:textId="4DA3F795" w:rsidR="005A63DB" w:rsidRPr="001315CF" w:rsidRDefault="001315CF" w:rsidP="001315CF">
            <w:pPr>
              <w:pStyle w:val="Default"/>
              <w:jc w:val="both"/>
              <w:rPr>
                <w:b/>
                <w:bCs/>
                <w:sz w:val="26"/>
                <w:szCs w:val="26"/>
              </w:rPr>
            </w:pPr>
            <w:r w:rsidRPr="001315CF">
              <w:rPr>
                <w:b/>
                <w:bCs/>
                <w:sz w:val="26"/>
                <w:szCs w:val="26"/>
                <w:highlight w:val="lightGray"/>
              </w:rPr>
              <w:t>Competencies:</w:t>
            </w:r>
            <w:r w:rsidRPr="001315CF">
              <w:rPr>
                <w:b/>
                <w:bCs/>
                <w:sz w:val="26"/>
                <w:szCs w:val="26"/>
              </w:rPr>
              <w:t xml:space="preserve"> </w:t>
            </w:r>
          </w:p>
        </w:tc>
        <w:tc>
          <w:tcPr>
            <w:tcW w:w="985" w:type="pct"/>
          </w:tcPr>
          <w:p w14:paraId="51282454" w14:textId="733AC709" w:rsidR="005A63DB" w:rsidRPr="0017314E" w:rsidRDefault="005A63DB" w:rsidP="00DE4C3C">
            <w:pPr>
              <w:pStyle w:val="Heading3"/>
              <w:rPr>
                <w:b w:val="0"/>
                <w:bCs w:val="0"/>
              </w:rPr>
            </w:pPr>
          </w:p>
        </w:tc>
      </w:tr>
      <w:tr w:rsidR="005A63DB" w:rsidRPr="009F0647" w14:paraId="05E08039" w14:textId="77777777" w:rsidTr="005021D7">
        <w:trPr>
          <w:trHeight w:val="70"/>
        </w:trPr>
        <w:tc>
          <w:tcPr>
            <w:tcW w:w="4015" w:type="pct"/>
          </w:tcPr>
          <w:p w14:paraId="0A0774EB" w14:textId="2DEBE459" w:rsidR="005A63DB" w:rsidRPr="008F3566" w:rsidRDefault="001315CF" w:rsidP="001315CF">
            <w:pPr>
              <w:pStyle w:val="Default"/>
              <w:jc w:val="both"/>
              <w:rPr>
                <w:b/>
                <w:bCs/>
                <w:sz w:val="22"/>
                <w:szCs w:val="22"/>
              </w:rPr>
            </w:pPr>
            <w:r>
              <w:rPr>
                <w:sz w:val="22"/>
                <w:szCs w:val="22"/>
              </w:rPr>
              <w:t xml:space="preserve">Active Communication – actively consults and supports the flow of communication through the organisation and provides a compelling vision to others. </w:t>
            </w:r>
          </w:p>
        </w:tc>
        <w:tc>
          <w:tcPr>
            <w:tcW w:w="985" w:type="pct"/>
          </w:tcPr>
          <w:p w14:paraId="5B1D15F7" w14:textId="62116ABE" w:rsidR="005A63DB" w:rsidRPr="00CD5250" w:rsidRDefault="001315CF" w:rsidP="00A405EF">
            <w:pPr>
              <w:pStyle w:val="Heading3"/>
              <w:rPr>
                <w:b w:val="0"/>
                <w:bCs w:val="0"/>
                <w:sz w:val="22"/>
                <w:szCs w:val="22"/>
              </w:rPr>
            </w:pPr>
            <w:r w:rsidRPr="00CD5250">
              <w:rPr>
                <w:b w:val="0"/>
                <w:bCs w:val="0"/>
                <w:sz w:val="22"/>
                <w:szCs w:val="22"/>
              </w:rPr>
              <w:t>I</w:t>
            </w:r>
          </w:p>
        </w:tc>
      </w:tr>
      <w:tr w:rsidR="005A63DB" w:rsidRPr="009F0647" w14:paraId="7D2FD9D9" w14:textId="77777777" w:rsidTr="005021D7">
        <w:trPr>
          <w:trHeight w:val="70"/>
        </w:trPr>
        <w:tc>
          <w:tcPr>
            <w:tcW w:w="4015" w:type="pct"/>
          </w:tcPr>
          <w:p w14:paraId="4956A8EA" w14:textId="631EC156" w:rsidR="005A63DB" w:rsidRPr="008F3566" w:rsidRDefault="001315CF" w:rsidP="001315CF">
            <w:pPr>
              <w:pStyle w:val="Default"/>
              <w:jc w:val="both"/>
              <w:rPr>
                <w:b/>
                <w:bCs/>
                <w:sz w:val="22"/>
                <w:szCs w:val="22"/>
              </w:rPr>
            </w:pPr>
            <w:r>
              <w:rPr>
                <w:sz w:val="22"/>
                <w:szCs w:val="22"/>
              </w:rPr>
              <w:t xml:space="preserve">Decision-making – makes clear management and financial decisions that take full account of value for money, cost management, efficiency and risk. </w:t>
            </w:r>
          </w:p>
        </w:tc>
        <w:tc>
          <w:tcPr>
            <w:tcW w:w="985" w:type="pct"/>
          </w:tcPr>
          <w:p w14:paraId="1C9AE42A" w14:textId="5138E2B9" w:rsidR="005A63DB" w:rsidRPr="00CD5250" w:rsidRDefault="001315CF" w:rsidP="00A405EF">
            <w:pPr>
              <w:pStyle w:val="Heading3"/>
              <w:rPr>
                <w:b w:val="0"/>
                <w:bCs w:val="0"/>
                <w:sz w:val="22"/>
                <w:szCs w:val="22"/>
              </w:rPr>
            </w:pPr>
            <w:r w:rsidRPr="00CD5250">
              <w:rPr>
                <w:b w:val="0"/>
                <w:bCs w:val="0"/>
                <w:sz w:val="22"/>
                <w:szCs w:val="22"/>
              </w:rPr>
              <w:t>I</w:t>
            </w:r>
          </w:p>
        </w:tc>
      </w:tr>
      <w:tr w:rsidR="005A63DB" w:rsidRPr="009F0647" w14:paraId="326B31A3" w14:textId="77777777" w:rsidTr="005021D7">
        <w:trPr>
          <w:trHeight w:val="70"/>
        </w:trPr>
        <w:tc>
          <w:tcPr>
            <w:tcW w:w="4015" w:type="pct"/>
          </w:tcPr>
          <w:p w14:paraId="49D730BB" w14:textId="5BE7B52F" w:rsidR="005A63DB" w:rsidRPr="00975C32" w:rsidRDefault="001315CF" w:rsidP="001315CF">
            <w:pPr>
              <w:pStyle w:val="Default"/>
              <w:jc w:val="both"/>
              <w:rPr>
                <w:b/>
                <w:bCs/>
                <w:sz w:val="22"/>
                <w:szCs w:val="22"/>
              </w:rPr>
            </w:pPr>
            <w:r>
              <w:rPr>
                <w:sz w:val="22"/>
                <w:szCs w:val="22"/>
              </w:rPr>
              <w:t xml:space="preserve">Delivering Results- Consistently delivers stretching objectives through effective prioritisation, project management and the efficient use of resources. </w:t>
            </w:r>
          </w:p>
        </w:tc>
        <w:tc>
          <w:tcPr>
            <w:tcW w:w="985" w:type="pct"/>
          </w:tcPr>
          <w:p w14:paraId="5F754F2C" w14:textId="0E5EBC09" w:rsidR="00975C32" w:rsidRPr="00CD5250" w:rsidRDefault="001315CF" w:rsidP="00975C32">
            <w:pPr>
              <w:rPr>
                <w:rFonts w:ascii="Arial" w:hAnsi="Arial" w:cs="Arial"/>
                <w:szCs w:val="22"/>
              </w:rPr>
            </w:pPr>
            <w:r w:rsidRPr="00CD5250">
              <w:rPr>
                <w:rFonts w:ascii="Arial" w:hAnsi="Arial" w:cs="Arial"/>
                <w:szCs w:val="22"/>
              </w:rPr>
              <w:t>I</w:t>
            </w:r>
          </w:p>
        </w:tc>
      </w:tr>
      <w:tr w:rsidR="005A63DB" w:rsidRPr="009F0647" w14:paraId="3050B17F" w14:textId="77777777" w:rsidTr="005021D7">
        <w:trPr>
          <w:trHeight w:val="70"/>
        </w:trPr>
        <w:tc>
          <w:tcPr>
            <w:tcW w:w="4015" w:type="pct"/>
          </w:tcPr>
          <w:p w14:paraId="78EC5E64" w14:textId="0FF8EEA4" w:rsidR="005A63DB" w:rsidRPr="00975C32" w:rsidRDefault="001315CF" w:rsidP="001315CF">
            <w:pPr>
              <w:pStyle w:val="Default"/>
              <w:jc w:val="both"/>
              <w:rPr>
                <w:b/>
                <w:bCs/>
                <w:sz w:val="22"/>
                <w:szCs w:val="22"/>
              </w:rPr>
            </w:pPr>
            <w:r>
              <w:rPr>
                <w:sz w:val="22"/>
                <w:szCs w:val="22"/>
              </w:rPr>
              <w:t xml:space="preserve">Customer focus – retains responsibility for high levels of external and internal customer service through active feedback and a strong understanding of diverse customers </w:t>
            </w:r>
          </w:p>
        </w:tc>
        <w:tc>
          <w:tcPr>
            <w:tcW w:w="985" w:type="pct"/>
          </w:tcPr>
          <w:p w14:paraId="1EEE200F" w14:textId="63605D2A" w:rsidR="005A63DB" w:rsidRPr="00CD5250" w:rsidRDefault="001315CF" w:rsidP="00A405EF">
            <w:pPr>
              <w:pStyle w:val="Heading3"/>
              <w:rPr>
                <w:rFonts w:cs="Arial"/>
                <w:b w:val="0"/>
                <w:bCs w:val="0"/>
                <w:sz w:val="22"/>
                <w:szCs w:val="22"/>
              </w:rPr>
            </w:pPr>
            <w:r w:rsidRPr="00CD5250">
              <w:rPr>
                <w:rFonts w:cs="Arial"/>
                <w:b w:val="0"/>
                <w:bCs w:val="0"/>
                <w:sz w:val="22"/>
                <w:szCs w:val="22"/>
              </w:rPr>
              <w:t>I</w:t>
            </w:r>
          </w:p>
        </w:tc>
      </w:tr>
      <w:tr w:rsidR="005A63DB" w:rsidRPr="009F0647" w14:paraId="4D450044" w14:textId="77777777" w:rsidTr="005021D7">
        <w:trPr>
          <w:trHeight w:val="70"/>
        </w:trPr>
        <w:tc>
          <w:tcPr>
            <w:tcW w:w="4015" w:type="pct"/>
          </w:tcPr>
          <w:p w14:paraId="1AE6D20C" w14:textId="2BD7C6F8" w:rsidR="005A63DB" w:rsidRPr="00D639A1" w:rsidRDefault="001315CF" w:rsidP="001315CF">
            <w:pPr>
              <w:pStyle w:val="Default"/>
              <w:jc w:val="both"/>
              <w:rPr>
                <w:b/>
                <w:bCs/>
                <w:sz w:val="22"/>
                <w:szCs w:val="22"/>
              </w:rPr>
            </w:pPr>
            <w:r>
              <w:rPr>
                <w:sz w:val="22"/>
                <w:szCs w:val="22"/>
              </w:rPr>
              <w:t>Personal Effectiveness - Acts with high levels of trust and personal accountability and responds positively to change and opportunities for personal development</w:t>
            </w:r>
          </w:p>
        </w:tc>
        <w:tc>
          <w:tcPr>
            <w:tcW w:w="985" w:type="pct"/>
          </w:tcPr>
          <w:p w14:paraId="2414CE8F" w14:textId="02E3016F" w:rsidR="005A63DB" w:rsidRPr="00CD5250" w:rsidRDefault="001315CF" w:rsidP="00A405EF">
            <w:pPr>
              <w:pStyle w:val="Heading3"/>
              <w:rPr>
                <w:rFonts w:cs="Arial"/>
                <w:b w:val="0"/>
                <w:bCs w:val="0"/>
                <w:sz w:val="22"/>
                <w:szCs w:val="22"/>
              </w:rPr>
            </w:pPr>
            <w:r w:rsidRPr="00CD5250">
              <w:rPr>
                <w:rFonts w:cs="Arial"/>
                <w:b w:val="0"/>
                <w:bCs w:val="0"/>
                <w:sz w:val="22"/>
                <w:szCs w:val="22"/>
              </w:rPr>
              <w:t>I</w:t>
            </w:r>
          </w:p>
        </w:tc>
      </w:tr>
      <w:tr w:rsidR="001315CF" w:rsidRPr="009F0647" w14:paraId="6DAE9CA4" w14:textId="77777777" w:rsidTr="005021D7">
        <w:trPr>
          <w:trHeight w:val="70"/>
        </w:trPr>
        <w:tc>
          <w:tcPr>
            <w:tcW w:w="4015" w:type="pct"/>
          </w:tcPr>
          <w:p w14:paraId="08343F8B" w14:textId="77777777" w:rsidR="001315CF" w:rsidRPr="001315CF" w:rsidRDefault="001315CF" w:rsidP="001315CF">
            <w:pPr>
              <w:pStyle w:val="Default"/>
              <w:jc w:val="both"/>
              <w:rPr>
                <w:sz w:val="26"/>
                <w:szCs w:val="26"/>
              </w:rPr>
            </w:pPr>
            <w:r w:rsidRPr="001315CF">
              <w:rPr>
                <w:b/>
                <w:bCs/>
                <w:sz w:val="26"/>
                <w:szCs w:val="26"/>
                <w:highlight w:val="lightGray"/>
              </w:rPr>
              <w:t>Equal Opportunities</w:t>
            </w:r>
            <w:r w:rsidRPr="001315CF">
              <w:rPr>
                <w:b/>
                <w:bCs/>
                <w:sz w:val="26"/>
                <w:szCs w:val="26"/>
              </w:rPr>
              <w:t xml:space="preserve"> </w:t>
            </w:r>
          </w:p>
          <w:p w14:paraId="6063A22B" w14:textId="77777777" w:rsidR="001315CF" w:rsidRPr="001315CF" w:rsidRDefault="001315CF" w:rsidP="001315CF">
            <w:pPr>
              <w:pStyle w:val="Default"/>
              <w:jc w:val="both"/>
              <w:rPr>
                <w:sz w:val="26"/>
                <w:szCs w:val="26"/>
              </w:rPr>
            </w:pPr>
          </w:p>
        </w:tc>
        <w:tc>
          <w:tcPr>
            <w:tcW w:w="985" w:type="pct"/>
          </w:tcPr>
          <w:p w14:paraId="6951441B" w14:textId="77777777" w:rsidR="001315CF" w:rsidRPr="00FC4AAE" w:rsidRDefault="001315CF" w:rsidP="00A405EF">
            <w:pPr>
              <w:pStyle w:val="Heading3"/>
              <w:rPr>
                <w:b w:val="0"/>
                <w:bCs w:val="0"/>
              </w:rPr>
            </w:pPr>
          </w:p>
        </w:tc>
      </w:tr>
      <w:tr w:rsidR="001315CF" w:rsidRPr="009F0647" w14:paraId="7EFF330B" w14:textId="77777777" w:rsidTr="005021D7">
        <w:trPr>
          <w:trHeight w:val="70"/>
        </w:trPr>
        <w:tc>
          <w:tcPr>
            <w:tcW w:w="4015" w:type="pct"/>
          </w:tcPr>
          <w:p w14:paraId="469B2016" w14:textId="77777777" w:rsidR="001315CF" w:rsidRPr="001315CF" w:rsidRDefault="001315CF" w:rsidP="001315CF">
            <w:pPr>
              <w:pStyle w:val="Default"/>
              <w:jc w:val="both"/>
              <w:rPr>
                <w:sz w:val="26"/>
                <w:szCs w:val="26"/>
              </w:rPr>
            </w:pPr>
            <w:r w:rsidRPr="001315CF">
              <w:rPr>
                <w:b/>
                <w:bCs/>
                <w:i/>
                <w:iCs/>
                <w:sz w:val="26"/>
                <w:szCs w:val="26"/>
              </w:rPr>
              <w:t xml:space="preserve">Essential </w:t>
            </w:r>
          </w:p>
          <w:p w14:paraId="3C89EB58" w14:textId="77777777" w:rsidR="001315CF" w:rsidRPr="001315CF" w:rsidRDefault="001315CF" w:rsidP="001315CF">
            <w:pPr>
              <w:pStyle w:val="Default"/>
              <w:jc w:val="both"/>
              <w:rPr>
                <w:b/>
                <w:bCs/>
                <w:sz w:val="26"/>
                <w:szCs w:val="26"/>
              </w:rPr>
            </w:pPr>
          </w:p>
        </w:tc>
        <w:tc>
          <w:tcPr>
            <w:tcW w:w="985" w:type="pct"/>
          </w:tcPr>
          <w:p w14:paraId="12165D1F" w14:textId="77777777" w:rsidR="001315CF" w:rsidRPr="00FC4AAE" w:rsidRDefault="001315CF" w:rsidP="00A405EF">
            <w:pPr>
              <w:pStyle w:val="Heading3"/>
              <w:rPr>
                <w:b w:val="0"/>
                <w:bCs w:val="0"/>
              </w:rPr>
            </w:pPr>
          </w:p>
        </w:tc>
      </w:tr>
      <w:tr w:rsidR="001315CF" w:rsidRPr="009F0647" w14:paraId="2752910E" w14:textId="77777777" w:rsidTr="005021D7">
        <w:trPr>
          <w:trHeight w:val="70"/>
        </w:trPr>
        <w:tc>
          <w:tcPr>
            <w:tcW w:w="4015" w:type="pct"/>
          </w:tcPr>
          <w:p w14:paraId="0F5DAC92" w14:textId="250B8867" w:rsidR="001315CF" w:rsidRDefault="001315CF" w:rsidP="001315CF">
            <w:pPr>
              <w:pStyle w:val="Default"/>
              <w:jc w:val="both"/>
              <w:rPr>
                <w:b/>
                <w:bCs/>
                <w:i/>
                <w:iCs/>
                <w:sz w:val="23"/>
                <w:szCs w:val="23"/>
              </w:rPr>
            </w:pPr>
            <w:r>
              <w:rPr>
                <w:sz w:val="22"/>
                <w:szCs w:val="22"/>
              </w:rPr>
              <w:t xml:space="preserve">Commitment to, and understanding of, the principles of Equal Opportunities for all, in employment and the delivery of services. </w:t>
            </w:r>
          </w:p>
        </w:tc>
        <w:tc>
          <w:tcPr>
            <w:tcW w:w="985" w:type="pct"/>
          </w:tcPr>
          <w:p w14:paraId="17B21EC1" w14:textId="1D287047" w:rsidR="001315CF" w:rsidRPr="00B66312" w:rsidRDefault="00B66312" w:rsidP="00A405EF">
            <w:pPr>
              <w:pStyle w:val="Heading3"/>
              <w:rPr>
                <w:b w:val="0"/>
                <w:bCs w:val="0"/>
                <w:sz w:val="22"/>
                <w:szCs w:val="22"/>
              </w:rPr>
            </w:pPr>
            <w:r w:rsidRPr="00B66312">
              <w:rPr>
                <w:b w:val="0"/>
                <w:bCs w:val="0"/>
                <w:sz w:val="22"/>
                <w:szCs w:val="22"/>
              </w:rPr>
              <w:t>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lastRenderedPageBreak/>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5FD2DB72" w:rsidR="00114762" w:rsidRPr="001D4395" w:rsidRDefault="003856E4" w:rsidP="00C927F1">
            <w:pPr>
              <w:spacing w:before="120" w:after="120"/>
              <w:jc w:val="both"/>
              <w:rPr>
                <w:rFonts w:ascii="Arial" w:hAnsi="Arial" w:cs="Arial"/>
                <w:szCs w:val="22"/>
              </w:rPr>
            </w:pPr>
            <w:r>
              <w:rPr>
                <w:rFonts w:ascii="Arial" w:hAnsi="Arial" w:cs="Arial"/>
              </w:rPr>
              <w:t>Able t</w:t>
            </w:r>
            <w:r w:rsidR="001D4395" w:rsidRPr="001D4395">
              <w:rPr>
                <w:rFonts w:ascii="Arial" w:hAnsi="Arial" w:cs="Arial"/>
              </w:rPr>
              <w:t xml:space="preserve">o manage </w:t>
            </w:r>
            <w:r>
              <w:rPr>
                <w:rFonts w:ascii="Arial" w:hAnsi="Arial" w:cs="Arial"/>
              </w:rPr>
              <w:t>a small team</w:t>
            </w:r>
            <w:r w:rsidR="001D4395" w:rsidRPr="001D4395">
              <w:rPr>
                <w:rFonts w:ascii="Arial" w:hAnsi="Arial" w:cs="Arial"/>
              </w:rPr>
              <w:t xml:space="preserve"> to ensure high performance against plans and preventative objectives, monitoring and reporting against agreed performance measures</w:t>
            </w:r>
            <w:r w:rsidR="001315CF">
              <w:rPr>
                <w:rFonts w:ascii="Arial" w:hAnsi="Arial" w:cs="Arial"/>
              </w:rPr>
              <w:t>.</w:t>
            </w:r>
          </w:p>
        </w:tc>
        <w:tc>
          <w:tcPr>
            <w:tcW w:w="985" w:type="pct"/>
          </w:tcPr>
          <w:p w14:paraId="65A698CC" w14:textId="310D1672" w:rsidR="00114762" w:rsidRPr="007A55C8" w:rsidRDefault="001315CF"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369E3672" w14:textId="77777777" w:rsidTr="005021D7">
        <w:tc>
          <w:tcPr>
            <w:tcW w:w="4015" w:type="pct"/>
          </w:tcPr>
          <w:p w14:paraId="2722964C" w14:textId="1240ED0E" w:rsidR="00114762" w:rsidRPr="003856E4" w:rsidRDefault="001315CF" w:rsidP="001315CF">
            <w:pPr>
              <w:pStyle w:val="Default"/>
            </w:pPr>
            <w:r>
              <w:rPr>
                <w:sz w:val="22"/>
                <w:szCs w:val="22"/>
              </w:rPr>
              <w:t>Ability to support and challenge more senior colleagues.</w:t>
            </w:r>
          </w:p>
        </w:tc>
        <w:tc>
          <w:tcPr>
            <w:tcW w:w="985" w:type="pct"/>
          </w:tcPr>
          <w:p w14:paraId="74ECAC63" w14:textId="32CCE044" w:rsidR="00114762" w:rsidRPr="007A55C8" w:rsidRDefault="001315CF" w:rsidP="007A55C8">
            <w:pPr>
              <w:spacing w:before="120" w:after="120"/>
              <w:jc w:val="both"/>
              <w:rPr>
                <w:rFonts w:ascii="Arial" w:hAnsi="Arial" w:cs="Arial"/>
                <w:sz w:val="20"/>
                <w:szCs w:val="20"/>
              </w:rPr>
            </w:pPr>
            <w:r>
              <w:rPr>
                <w:rFonts w:ascii="Arial" w:hAnsi="Arial" w:cs="Arial"/>
                <w:sz w:val="20"/>
                <w:szCs w:val="20"/>
              </w:rPr>
              <w:t>A, I</w:t>
            </w:r>
          </w:p>
        </w:tc>
      </w:tr>
      <w:tr w:rsidR="00114762" w:rsidRPr="009F0647" w14:paraId="7EE1ED4E" w14:textId="77777777" w:rsidTr="005021D7">
        <w:tc>
          <w:tcPr>
            <w:tcW w:w="4015" w:type="pct"/>
          </w:tcPr>
          <w:p w14:paraId="6E9B7D37" w14:textId="2420F3F7" w:rsidR="00114762" w:rsidRPr="00112331" w:rsidRDefault="001315CF" w:rsidP="001315CF">
            <w:pPr>
              <w:pStyle w:val="Default"/>
              <w:jc w:val="both"/>
              <w:rPr>
                <w:szCs w:val="22"/>
              </w:rPr>
            </w:pPr>
            <w:r>
              <w:rPr>
                <w:sz w:val="22"/>
                <w:szCs w:val="22"/>
              </w:rPr>
              <w:t>Relevant degree or professional qualification in a relevant area.</w:t>
            </w:r>
          </w:p>
        </w:tc>
        <w:tc>
          <w:tcPr>
            <w:tcW w:w="985" w:type="pct"/>
          </w:tcPr>
          <w:p w14:paraId="5E1FA3F6" w14:textId="5A3B5F89" w:rsidR="00114762" w:rsidRPr="007A55C8" w:rsidRDefault="001315CF" w:rsidP="007A55C8">
            <w:pPr>
              <w:spacing w:before="120" w:after="120"/>
              <w:jc w:val="both"/>
              <w:rPr>
                <w:rFonts w:ascii="Arial" w:hAnsi="Arial" w:cs="Arial"/>
                <w:sz w:val="20"/>
                <w:szCs w:val="20"/>
              </w:rPr>
            </w:pPr>
            <w:r>
              <w:rPr>
                <w:rFonts w:ascii="Arial" w:hAnsi="Arial" w:cs="Arial"/>
                <w:sz w:val="20"/>
                <w:szCs w:val="20"/>
              </w:rPr>
              <w:t>A, I</w:t>
            </w:r>
          </w:p>
        </w:tc>
      </w:tr>
    </w:tbl>
    <w:p w14:paraId="03C1D653" w14:textId="77777777" w:rsidR="00114762" w:rsidRDefault="00114762" w:rsidP="00114762">
      <w:pPr>
        <w:sectPr w:rsidR="00114762" w:rsidSect="007478D6">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4D7C83C4"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1315CF">
                  <w:rPr>
                    <w:rFonts w:ascii="Wingdings 2" w:eastAsia="Wingdings 2" w:hAnsi="Wingdings 2" w:cs="Wingdings 2"/>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D3E3FA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1315CF">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04C3F57" w:rsidR="00C57F20" w:rsidRPr="008113A7" w:rsidRDefault="00B66312">
      <w:r>
        <w:rPr>
          <w:rFonts w:ascii="Arial" w:hAnsi="Arial" w:cs="Arial"/>
          <w:iCs/>
          <w:szCs w:val="22"/>
        </w:rPr>
        <w:t>March 2024</w:t>
      </w:r>
    </w:p>
    <w:sectPr w:rsidR="00C57F20" w:rsidRPr="008113A7" w:rsidSect="007478D6">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CED0C" w14:textId="77777777" w:rsidR="000B6D06" w:rsidRDefault="000B6D06" w:rsidP="007A55C8">
      <w:r>
        <w:separator/>
      </w:r>
    </w:p>
  </w:endnote>
  <w:endnote w:type="continuationSeparator" w:id="0">
    <w:p w14:paraId="13AE0707" w14:textId="77777777" w:rsidR="000B6D06" w:rsidRDefault="000B6D0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445CF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445CF0" w:rsidRDefault="00445CF0"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445CF0" w:rsidRPr="0006028D" w:rsidRDefault="00445CF0"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445CF0"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445CF0" w:rsidRDefault="00445CF0" w:rsidP="00FC4D27">
    <w:pPr>
      <w:pStyle w:val="Footer"/>
      <w:ind w:firstLine="2880"/>
      <w:jc w:val="right"/>
      <w:rPr>
        <w:rFonts w:ascii="Arial" w:hAnsi="Arial" w:cs="Arial"/>
        <w:noProof/>
      </w:rPr>
    </w:pPr>
  </w:p>
  <w:p w14:paraId="04BBDEFD" w14:textId="77777777" w:rsidR="00445CF0" w:rsidRDefault="00445CF0" w:rsidP="00FC4D27">
    <w:pPr>
      <w:pStyle w:val="Footer"/>
      <w:ind w:firstLine="2880"/>
      <w:jc w:val="right"/>
      <w:rPr>
        <w:rFonts w:ascii="Arial" w:hAnsi="Arial" w:cs="Arial"/>
        <w:noProof/>
      </w:rPr>
    </w:pPr>
  </w:p>
  <w:p w14:paraId="0AC40F32" w14:textId="77777777" w:rsidR="00445CF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B49BA" w14:textId="77777777" w:rsidR="000B6D06" w:rsidRDefault="000B6D06" w:rsidP="007A55C8">
      <w:r>
        <w:separator/>
      </w:r>
    </w:p>
  </w:footnote>
  <w:footnote w:type="continuationSeparator" w:id="0">
    <w:p w14:paraId="3BC01D21" w14:textId="77777777" w:rsidR="000B6D06" w:rsidRDefault="000B6D0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445CF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3CB65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4352E"/>
    <w:multiLevelType w:val="hybridMultilevel"/>
    <w:tmpl w:val="67D83E64"/>
    <w:lvl w:ilvl="0" w:tplc="1232471A">
      <w:start w:val="1"/>
      <w:numFmt w:val="decimal"/>
      <w:lvlText w:val="%1."/>
      <w:lvlJc w:val="left"/>
      <w:pPr>
        <w:ind w:left="360" w:hanging="360"/>
      </w:pPr>
      <w:rPr>
        <w:rFonts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6A67E0"/>
    <w:multiLevelType w:val="hybridMultilevel"/>
    <w:tmpl w:val="B404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AE41891"/>
    <w:multiLevelType w:val="multilevel"/>
    <w:tmpl w:val="3DDA3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01657B"/>
    <w:multiLevelType w:val="hybridMultilevel"/>
    <w:tmpl w:val="50368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813DD"/>
    <w:multiLevelType w:val="hybridMultilevel"/>
    <w:tmpl w:val="0554C0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85064"/>
    <w:multiLevelType w:val="hybridMultilevel"/>
    <w:tmpl w:val="2E2CA18C"/>
    <w:lvl w:ilvl="0" w:tplc="BA3AE4D4">
      <w:start w:val="1"/>
      <w:numFmt w:val="decimal"/>
      <w:lvlText w:val="%1."/>
      <w:lvlJc w:val="left"/>
      <w:pPr>
        <w:ind w:left="360" w:hanging="360"/>
      </w:pPr>
      <w:rPr>
        <w:rFonts w:hint="default"/>
        <w:sz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7084D3B"/>
    <w:multiLevelType w:val="hybridMultilevel"/>
    <w:tmpl w:val="E3BA1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1679774">
    <w:abstractNumId w:val="5"/>
  </w:num>
  <w:num w:numId="2" w16cid:durableId="898248074">
    <w:abstractNumId w:val="14"/>
  </w:num>
  <w:num w:numId="3" w16cid:durableId="801381421">
    <w:abstractNumId w:val="11"/>
  </w:num>
  <w:num w:numId="4" w16cid:durableId="327056508">
    <w:abstractNumId w:val="9"/>
  </w:num>
  <w:num w:numId="5" w16cid:durableId="468401335">
    <w:abstractNumId w:val="15"/>
  </w:num>
  <w:num w:numId="6" w16cid:durableId="1357581137">
    <w:abstractNumId w:val="13"/>
  </w:num>
  <w:num w:numId="7" w16cid:durableId="2141528652">
    <w:abstractNumId w:val="3"/>
  </w:num>
  <w:num w:numId="8" w16cid:durableId="1483041343">
    <w:abstractNumId w:val="16"/>
  </w:num>
  <w:num w:numId="9" w16cid:durableId="1869290033">
    <w:abstractNumId w:val="8"/>
  </w:num>
  <w:num w:numId="10" w16cid:durableId="1350910603">
    <w:abstractNumId w:val="1"/>
  </w:num>
  <w:num w:numId="11" w16cid:durableId="73168369">
    <w:abstractNumId w:val="12"/>
  </w:num>
  <w:num w:numId="12" w16cid:durableId="1689330565">
    <w:abstractNumId w:val="18"/>
  </w:num>
  <w:num w:numId="13" w16cid:durableId="942230474">
    <w:abstractNumId w:val="10"/>
  </w:num>
  <w:num w:numId="14" w16cid:durableId="452600751">
    <w:abstractNumId w:val="0"/>
  </w:num>
  <w:num w:numId="15" w16cid:durableId="403651544">
    <w:abstractNumId w:val="6"/>
  </w:num>
  <w:num w:numId="16" w16cid:durableId="888612113">
    <w:abstractNumId w:val="2"/>
  </w:num>
  <w:num w:numId="17" w16cid:durableId="531845494">
    <w:abstractNumId w:val="4"/>
  </w:num>
  <w:num w:numId="18" w16cid:durableId="141580422">
    <w:abstractNumId w:val="17"/>
  </w:num>
  <w:num w:numId="19" w16cid:durableId="236282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2A5"/>
    <w:rsid w:val="00095994"/>
    <w:rsid w:val="000A0E64"/>
    <w:rsid w:val="000B4310"/>
    <w:rsid w:val="000B6D06"/>
    <w:rsid w:val="000C313F"/>
    <w:rsid w:val="000F5944"/>
    <w:rsid w:val="00112331"/>
    <w:rsid w:val="00114762"/>
    <w:rsid w:val="00125ADA"/>
    <w:rsid w:val="001315CF"/>
    <w:rsid w:val="001366A9"/>
    <w:rsid w:val="00136EE9"/>
    <w:rsid w:val="001403D3"/>
    <w:rsid w:val="001477BB"/>
    <w:rsid w:val="001640DD"/>
    <w:rsid w:val="00172A40"/>
    <w:rsid w:val="0017314E"/>
    <w:rsid w:val="00191E94"/>
    <w:rsid w:val="0019309F"/>
    <w:rsid w:val="001951EF"/>
    <w:rsid w:val="001A3EA1"/>
    <w:rsid w:val="001B20DC"/>
    <w:rsid w:val="001D4395"/>
    <w:rsid w:val="001E1A41"/>
    <w:rsid w:val="0026196A"/>
    <w:rsid w:val="00277475"/>
    <w:rsid w:val="002B2D2A"/>
    <w:rsid w:val="002C2EE4"/>
    <w:rsid w:val="002D24AB"/>
    <w:rsid w:val="00345BFE"/>
    <w:rsid w:val="00361C14"/>
    <w:rsid w:val="00370C63"/>
    <w:rsid w:val="003856E4"/>
    <w:rsid w:val="003930B2"/>
    <w:rsid w:val="003D3EB7"/>
    <w:rsid w:val="003E7E21"/>
    <w:rsid w:val="004000D7"/>
    <w:rsid w:val="00404E0E"/>
    <w:rsid w:val="00425731"/>
    <w:rsid w:val="00445CF0"/>
    <w:rsid w:val="00447A18"/>
    <w:rsid w:val="0045108C"/>
    <w:rsid w:val="00460CB3"/>
    <w:rsid w:val="004619FB"/>
    <w:rsid w:val="0046450A"/>
    <w:rsid w:val="004A4044"/>
    <w:rsid w:val="004C51DF"/>
    <w:rsid w:val="004D7CA2"/>
    <w:rsid w:val="004E77EF"/>
    <w:rsid w:val="004F6B96"/>
    <w:rsid w:val="005021D7"/>
    <w:rsid w:val="00504E43"/>
    <w:rsid w:val="005538F8"/>
    <w:rsid w:val="0056463C"/>
    <w:rsid w:val="00584DE3"/>
    <w:rsid w:val="00586503"/>
    <w:rsid w:val="005A55A0"/>
    <w:rsid w:val="005A63DB"/>
    <w:rsid w:val="005C6495"/>
    <w:rsid w:val="005E0DBE"/>
    <w:rsid w:val="005E7A01"/>
    <w:rsid w:val="00607DED"/>
    <w:rsid w:val="006212E6"/>
    <w:rsid w:val="00625D49"/>
    <w:rsid w:val="00630669"/>
    <w:rsid w:val="0065462D"/>
    <w:rsid w:val="00675FDF"/>
    <w:rsid w:val="006B51E3"/>
    <w:rsid w:val="006C11BB"/>
    <w:rsid w:val="006C3EC9"/>
    <w:rsid w:val="006E03D3"/>
    <w:rsid w:val="006F273B"/>
    <w:rsid w:val="007004F3"/>
    <w:rsid w:val="00700FF9"/>
    <w:rsid w:val="00725B7B"/>
    <w:rsid w:val="00733D43"/>
    <w:rsid w:val="00736470"/>
    <w:rsid w:val="00736F14"/>
    <w:rsid w:val="00743EFE"/>
    <w:rsid w:val="007478D6"/>
    <w:rsid w:val="007573B9"/>
    <w:rsid w:val="00757ABE"/>
    <w:rsid w:val="00760609"/>
    <w:rsid w:val="007802D3"/>
    <w:rsid w:val="007908F4"/>
    <w:rsid w:val="007A55C8"/>
    <w:rsid w:val="007A5ECF"/>
    <w:rsid w:val="008113A7"/>
    <w:rsid w:val="00817372"/>
    <w:rsid w:val="008361E2"/>
    <w:rsid w:val="00863690"/>
    <w:rsid w:val="008801BC"/>
    <w:rsid w:val="008802E7"/>
    <w:rsid w:val="00882210"/>
    <w:rsid w:val="00897888"/>
    <w:rsid w:val="008C0294"/>
    <w:rsid w:val="008C335F"/>
    <w:rsid w:val="008D59C2"/>
    <w:rsid w:val="008F3566"/>
    <w:rsid w:val="009030D7"/>
    <w:rsid w:val="00914FCC"/>
    <w:rsid w:val="00925E8C"/>
    <w:rsid w:val="0093007A"/>
    <w:rsid w:val="009300A9"/>
    <w:rsid w:val="009556DF"/>
    <w:rsid w:val="00975C32"/>
    <w:rsid w:val="00980C0A"/>
    <w:rsid w:val="00991785"/>
    <w:rsid w:val="009A7FD0"/>
    <w:rsid w:val="009D17F8"/>
    <w:rsid w:val="009D43F7"/>
    <w:rsid w:val="009E1DC1"/>
    <w:rsid w:val="009E3B80"/>
    <w:rsid w:val="009E6C94"/>
    <w:rsid w:val="00A261FF"/>
    <w:rsid w:val="00A30690"/>
    <w:rsid w:val="00A35DE9"/>
    <w:rsid w:val="00A405EF"/>
    <w:rsid w:val="00A5027E"/>
    <w:rsid w:val="00A50C5D"/>
    <w:rsid w:val="00A827C9"/>
    <w:rsid w:val="00A9293D"/>
    <w:rsid w:val="00A9711C"/>
    <w:rsid w:val="00AC722F"/>
    <w:rsid w:val="00AD3168"/>
    <w:rsid w:val="00AD47F9"/>
    <w:rsid w:val="00B0457A"/>
    <w:rsid w:val="00B26C50"/>
    <w:rsid w:val="00B37E5E"/>
    <w:rsid w:val="00B402F1"/>
    <w:rsid w:val="00B50963"/>
    <w:rsid w:val="00B66312"/>
    <w:rsid w:val="00B70315"/>
    <w:rsid w:val="00BA65A0"/>
    <w:rsid w:val="00BD6986"/>
    <w:rsid w:val="00BE3A8A"/>
    <w:rsid w:val="00BF3284"/>
    <w:rsid w:val="00C17874"/>
    <w:rsid w:val="00C22EE6"/>
    <w:rsid w:val="00C550F4"/>
    <w:rsid w:val="00C57F20"/>
    <w:rsid w:val="00C63B00"/>
    <w:rsid w:val="00C7665B"/>
    <w:rsid w:val="00C94F42"/>
    <w:rsid w:val="00CA1CE8"/>
    <w:rsid w:val="00CA2BAB"/>
    <w:rsid w:val="00CB40BC"/>
    <w:rsid w:val="00CB71DC"/>
    <w:rsid w:val="00CD2450"/>
    <w:rsid w:val="00CD26B5"/>
    <w:rsid w:val="00CD5250"/>
    <w:rsid w:val="00D00434"/>
    <w:rsid w:val="00D11758"/>
    <w:rsid w:val="00D20953"/>
    <w:rsid w:val="00D639A1"/>
    <w:rsid w:val="00D757B0"/>
    <w:rsid w:val="00D93D43"/>
    <w:rsid w:val="00DA7303"/>
    <w:rsid w:val="00DA7A82"/>
    <w:rsid w:val="00DB2194"/>
    <w:rsid w:val="00DD3ED0"/>
    <w:rsid w:val="00DE4C3C"/>
    <w:rsid w:val="00DF3CC6"/>
    <w:rsid w:val="00E06BE8"/>
    <w:rsid w:val="00E22D69"/>
    <w:rsid w:val="00E34F5F"/>
    <w:rsid w:val="00E602BD"/>
    <w:rsid w:val="00E709E9"/>
    <w:rsid w:val="00E86136"/>
    <w:rsid w:val="00EA6D19"/>
    <w:rsid w:val="00EB3DAE"/>
    <w:rsid w:val="00EB6F28"/>
    <w:rsid w:val="00ED7348"/>
    <w:rsid w:val="00EE76E6"/>
    <w:rsid w:val="00EF6D56"/>
    <w:rsid w:val="00F01386"/>
    <w:rsid w:val="00F22BA3"/>
    <w:rsid w:val="00F25B75"/>
    <w:rsid w:val="00F4515C"/>
    <w:rsid w:val="00F50B0D"/>
    <w:rsid w:val="00F56D2D"/>
    <w:rsid w:val="00F745FE"/>
    <w:rsid w:val="00F96573"/>
    <w:rsid w:val="00FC4AAE"/>
    <w:rsid w:val="00FC7172"/>
    <w:rsid w:val="00FC71AD"/>
    <w:rsid w:val="00FD3A85"/>
    <w:rsid w:val="00FD567A"/>
    <w:rsid w:val="00FE0F17"/>
    <w:rsid w:val="00FF5074"/>
    <w:rsid w:val="0B5845B4"/>
    <w:rsid w:val="11169E55"/>
    <w:rsid w:val="1BD50EFB"/>
    <w:rsid w:val="1FF7BCCA"/>
    <w:rsid w:val="311796E2"/>
    <w:rsid w:val="3134E6E8"/>
    <w:rsid w:val="3B7490C4"/>
    <w:rsid w:val="3BCC504B"/>
    <w:rsid w:val="3FA1F34F"/>
    <w:rsid w:val="4DF0FF49"/>
    <w:rsid w:val="5ADF715C"/>
    <w:rsid w:val="60056494"/>
    <w:rsid w:val="62B35BE9"/>
    <w:rsid w:val="6E3BE9DF"/>
    <w:rsid w:val="701A8C3F"/>
    <w:rsid w:val="72087CE7"/>
    <w:rsid w:val="7218EEAC"/>
    <w:rsid w:val="766013D5"/>
    <w:rsid w:val="7CFA52EC"/>
    <w:rsid w:val="7D691B96"/>
    <w:rsid w:val="7DA6D812"/>
    <w:rsid w:val="7F88A2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normaltextrun">
    <w:name w:val="normaltextrun"/>
    <w:basedOn w:val="DefaultParagraphFont"/>
    <w:rsid w:val="00F4515C"/>
  </w:style>
  <w:style w:type="character" w:customStyle="1" w:styleId="eop">
    <w:name w:val="eop"/>
    <w:basedOn w:val="DefaultParagraphFont"/>
    <w:rsid w:val="00F4515C"/>
  </w:style>
  <w:style w:type="paragraph" w:styleId="NormalWeb">
    <w:name w:val="Normal (Web)"/>
    <w:basedOn w:val="Normal"/>
    <w:uiPriority w:val="99"/>
    <w:semiHidden/>
    <w:unhideWhenUsed/>
    <w:rsid w:val="00345BFE"/>
    <w:pPr>
      <w:spacing w:before="100" w:beforeAutospacing="1" w:after="100" w:afterAutospacing="1"/>
    </w:pPr>
    <w:rPr>
      <w:rFonts w:ascii="Times New Roman" w:hAnsi="Times New Roman"/>
      <w:sz w:val="24"/>
      <w:lang w:eastAsia="en-GB"/>
    </w:rPr>
  </w:style>
  <w:style w:type="paragraph" w:styleId="Revision">
    <w:name w:val="Revision"/>
    <w:hidden/>
    <w:uiPriority w:val="99"/>
    <w:semiHidden/>
    <w:rsid w:val="004F6B96"/>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51253">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684626774">
      <w:bodyDiv w:val="1"/>
      <w:marLeft w:val="0"/>
      <w:marRight w:val="0"/>
      <w:marTop w:val="0"/>
      <w:marBottom w:val="0"/>
      <w:divBdr>
        <w:top w:val="none" w:sz="0" w:space="0" w:color="auto"/>
        <w:left w:val="none" w:sz="0" w:space="0" w:color="auto"/>
        <w:bottom w:val="none" w:sz="0" w:space="0" w:color="auto"/>
        <w:right w:val="none" w:sz="0" w:space="0" w:color="auto"/>
      </w:divBdr>
    </w:div>
    <w:div w:id="1909726957">
      <w:bodyDiv w:val="1"/>
      <w:marLeft w:val="0"/>
      <w:marRight w:val="0"/>
      <w:marTop w:val="0"/>
      <w:marBottom w:val="0"/>
      <w:divBdr>
        <w:top w:val="none" w:sz="0" w:space="0" w:color="auto"/>
        <w:left w:val="none" w:sz="0" w:space="0" w:color="auto"/>
        <w:bottom w:val="none" w:sz="0" w:space="0" w:color="auto"/>
        <w:right w:val="none" w:sz="0" w:space="0" w:color="auto"/>
      </w:divBdr>
    </w:div>
    <w:div w:id="209454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441FF456CB0418A34C679EFBBCC09" ma:contentTypeVersion="6" ma:contentTypeDescription="Create a new document." ma:contentTypeScope="" ma:versionID="2f0027edf6a6ce3c1c2a64ed21e4a3a9">
  <xsd:schema xmlns:xsd="http://www.w3.org/2001/XMLSchema" xmlns:xs="http://www.w3.org/2001/XMLSchema" xmlns:p="http://schemas.microsoft.com/office/2006/metadata/properties" xmlns:ns2="2f76bb53-d788-43ab-b19f-d436086bca95" xmlns:ns3="cc687248-434a-4ed6-b1c8-6e2d3d020852" targetNamespace="http://schemas.microsoft.com/office/2006/metadata/properties" ma:root="true" ma:fieldsID="f3f464bb01fe4d559395e413841ebd39" ns2:_="" ns3:_="">
    <xsd:import namespace="2f76bb53-d788-43ab-b19f-d436086bca95"/>
    <xsd:import namespace="cc687248-434a-4ed6-b1c8-6e2d3d0208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6bb53-d788-43ab-b19f-d436086bc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87248-434a-4ed6-b1c8-6e2d3d0208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7CB72-0AC8-4FE7-81A2-CC558F25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6bb53-d788-43ab-b19f-d436086bca95"/>
    <ds:schemaRef ds:uri="cc687248-434a-4ed6-b1c8-6e2d3d020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Rachel</cp:lastModifiedBy>
  <cp:revision>2</cp:revision>
  <dcterms:created xsi:type="dcterms:W3CDTF">2025-01-02T14:27:00Z</dcterms:created>
  <dcterms:modified xsi:type="dcterms:W3CDTF">2025-01-02T14:27:00Z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0x010100AE5441FF456CB0418A34C679EFBBCC09</vt:lpwstr>
  </property>
</Properties>
</file>