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3216AA" w:rsidRPr="009F0647" w14:paraId="4896F93B" w14:textId="77777777" w:rsidTr="005021D7">
        <w:tc>
          <w:tcPr>
            <w:tcW w:w="1299" w:type="pct"/>
          </w:tcPr>
          <w:p w14:paraId="4CB0E192" w14:textId="77777777" w:rsidR="003216AA" w:rsidRPr="009F0647" w:rsidRDefault="003216AA" w:rsidP="003216AA">
            <w:pPr>
              <w:pStyle w:val="Normaltable"/>
              <w:rPr>
                <w:rFonts w:ascii="Arial" w:hAnsi="Arial" w:cs="Arial"/>
              </w:rPr>
            </w:pPr>
            <w:r w:rsidRPr="009F0647">
              <w:rPr>
                <w:rFonts w:ascii="Arial" w:hAnsi="Arial" w:cs="Arial"/>
              </w:rPr>
              <w:t>Job Title:</w:t>
            </w:r>
          </w:p>
        </w:tc>
        <w:tc>
          <w:tcPr>
            <w:tcW w:w="3701" w:type="pct"/>
          </w:tcPr>
          <w:p w14:paraId="38CA6BD1" w14:textId="631886AC" w:rsidR="003216AA" w:rsidRPr="00B26C50" w:rsidRDefault="003216AA" w:rsidP="003216AA">
            <w:pPr>
              <w:pStyle w:val="Heading2"/>
              <w:jc w:val="both"/>
              <w:rPr>
                <w:b w:val="0"/>
                <w:iCs/>
                <w:sz w:val="24"/>
                <w:szCs w:val="24"/>
              </w:rPr>
            </w:pPr>
            <w:r>
              <w:rPr>
                <w:rFonts w:cs="Arial"/>
              </w:rPr>
              <w:t>Fire Safety Inspector</w:t>
            </w:r>
            <w:r w:rsidR="00F44D5C">
              <w:rPr>
                <w:rFonts w:cs="Arial"/>
              </w:rPr>
              <w:t xml:space="preserve"> (Green &amp; Grey book positions)</w:t>
            </w:r>
          </w:p>
        </w:tc>
      </w:tr>
      <w:tr w:rsidR="003216AA" w:rsidRPr="009F0647" w14:paraId="07F6EE60" w14:textId="77777777" w:rsidTr="005021D7">
        <w:tc>
          <w:tcPr>
            <w:tcW w:w="1299" w:type="pct"/>
          </w:tcPr>
          <w:p w14:paraId="0A9535D1" w14:textId="5AB2C84C" w:rsidR="003216AA" w:rsidRPr="009F0647" w:rsidRDefault="003216AA" w:rsidP="003216AA">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DA8DA69" w14:textId="77777777" w:rsidR="003216AA" w:rsidRPr="00257151" w:rsidRDefault="003216AA" w:rsidP="003216AA">
            <w:pPr>
              <w:pStyle w:val="Normaltable"/>
              <w:spacing w:line="259" w:lineRule="auto"/>
              <w:rPr>
                <w:rFonts w:ascii="Arial" w:hAnsi="Arial" w:cs="Arial"/>
              </w:rPr>
            </w:pPr>
            <w:r w:rsidRPr="00257151">
              <w:rPr>
                <w:rFonts w:ascii="Arial" w:hAnsi="Arial" w:cs="Arial"/>
              </w:rPr>
              <w:t>Green book - £30,559 to £43,693</w:t>
            </w:r>
          </w:p>
          <w:p w14:paraId="21CF9782" w14:textId="77777777" w:rsidR="003216AA" w:rsidRPr="00257151" w:rsidRDefault="003216AA" w:rsidP="003216AA">
            <w:pPr>
              <w:pStyle w:val="Normaltable"/>
              <w:spacing w:line="259" w:lineRule="auto"/>
              <w:rPr>
                <w:rFonts w:ascii="Arial" w:hAnsi="Arial" w:cs="Arial"/>
              </w:rPr>
            </w:pPr>
            <w:r w:rsidRPr="00257151">
              <w:rPr>
                <w:rFonts w:ascii="Arial" w:hAnsi="Arial" w:cs="Arial"/>
              </w:rPr>
              <w:t xml:space="preserve">Grey book - £40,041 to £46,707  </w:t>
            </w:r>
          </w:p>
          <w:p w14:paraId="193E595C" w14:textId="33F413E5" w:rsidR="003216AA" w:rsidRPr="00257151" w:rsidRDefault="003216AA" w:rsidP="003216AA">
            <w:pPr>
              <w:rPr>
                <w:rFonts w:ascii="Arial" w:hAnsi="Arial" w:cs="Arial"/>
              </w:rPr>
            </w:pPr>
            <w:r w:rsidRPr="00257151">
              <w:rPr>
                <w:rFonts w:ascii="Arial" w:hAnsi="Arial" w:cs="Arial"/>
              </w:rPr>
              <w:t>Dependant on qualification level</w:t>
            </w:r>
          </w:p>
        </w:tc>
      </w:tr>
      <w:tr w:rsidR="003216AA" w:rsidRPr="009F0647" w14:paraId="3199C76E" w14:textId="77777777" w:rsidTr="005021D7">
        <w:tc>
          <w:tcPr>
            <w:tcW w:w="1299" w:type="pct"/>
          </w:tcPr>
          <w:p w14:paraId="174ADAE6" w14:textId="6D81FA00" w:rsidR="003216AA" w:rsidRPr="009F0647" w:rsidRDefault="003216AA" w:rsidP="003216AA">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5ABFE7A" w14:textId="234F2D7A" w:rsidR="003216AA" w:rsidRPr="00257151" w:rsidRDefault="003216AA" w:rsidP="003216AA">
            <w:pPr>
              <w:spacing w:line="276" w:lineRule="auto"/>
              <w:rPr>
                <w:rFonts w:ascii="Arial" w:hAnsi="Arial" w:cs="Arial"/>
              </w:rPr>
            </w:pPr>
            <w:r w:rsidRPr="00257151">
              <w:rPr>
                <w:rFonts w:ascii="Arial" w:hAnsi="Arial" w:cs="Arial"/>
              </w:rPr>
              <w:t xml:space="preserve">Green book – </w:t>
            </w:r>
            <w:r w:rsidR="00257151">
              <w:rPr>
                <w:rFonts w:ascii="Arial" w:hAnsi="Arial" w:cs="Arial"/>
              </w:rPr>
              <w:t>G</w:t>
            </w:r>
            <w:r w:rsidRPr="00257151">
              <w:rPr>
                <w:rFonts w:ascii="Arial" w:hAnsi="Arial" w:cs="Arial"/>
              </w:rPr>
              <w:t>rade 8 to 11</w:t>
            </w:r>
          </w:p>
          <w:p w14:paraId="224E5056" w14:textId="77777777" w:rsidR="003216AA" w:rsidRPr="00257151" w:rsidRDefault="003216AA" w:rsidP="003216AA">
            <w:pPr>
              <w:spacing w:line="276" w:lineRule="auto"/>
              <w:rPr>
                <w:rFonts w:ascii="Arial" w:hAnsi="Arial" w:cs="Arial"/>
              </w:rPr>
            </w:pPr>
            <w:r w:rsidRPr="00257151">
              <w:rPr>
                <w:rFonts w:ascii="Arial" w:hAnsi="Arial" w:cs="Arial"/>
              </w:rPr>
              <w:t>Grey book – Crew Manager / Watch manager</w:t>
            </w:r>
          </w:p>
          <w:p w14:paraId="2DBC7323" w14:textId="316CA7B1" w:rsidR="003216AA" w:rsidRPr="00257151" w:rsidRDefault="003216AA" w:rsidP="003216AA">
            <w:pPr>
              <w:rPr>
                <w:rFonts w:ascii="Arial" w:hAnsi="Arial" w:cs="Arial"/>
              </w:rPr>
            </w:pPr>
            <w:r w:rsidRPr="00257151">
              <w:rPr>
                <w:rFonts w:ascii="Arial" w:hAnsi="Arial" w:cs="Arial"/>
              </w:rPr>
              <w:t xml:space="preserve">Dependant on qualification level </w:t>
            </w:r>
          </w:p>
        </w:tc>
      </w:tr>
      <w:tr w:rsidR="003216AA" w:rsidRPr="009F0647" w14:paraId="14527B7B" w14:textId="77777777" w:rsidTr="005021D7">
        <w:tc>
          <w:tcPr>
            <w:tcW w:w="1299" w:type="pct"/>
          </w:tcPr>
          <w:p w14:paraId="64D7B459" w14:textId="77777777" w:rsidR="003216AA" w:rsidRPr="009F0647" w:rsidRDefault="003216AA" w:rsidP="003216AA">
            <w:pPr>
              <w:pStyle w:val="Normaltable"/>
              <w:rPr>
                <w:rFonts w:ascii="Arial" w:hAnsi="Arial" w:cs="Arial"/>
              </w:rPr>
            </w:pPr>
            <w:r w:rsidRPr="009F0647">
              <w:rPr>
                <w:rFonts w:ascii="Arial" w:hAnsi="Arial" w:cs="Arial"/>
              </w:rPr>
              <w:t>Hours:</w:t>
            </w:r>
          </w:p>
        </w:tc>
        <w:tc>
          <w:tcPr>
            <w:tcW w:w="3701" w:type="pct"/>
          </w:tcPr>
          <w:p w14:paraId="422EB13E" w14:textId="7014ABEB" w:rsidR="003216AA" w:rsidRPr="00257151" w:rsidRDefault="003216AA" w:rsidP="003216AA">
            <w:r w:rsidRPr="00257151">
              <w:t>Full time and we are open to discussions on part time or flexible working.</w:t>
            </w:r>
          </w:p>
        </w:tc>
      </w:tr>
      <w:tr w:rsidR="003216AA" w:rsidRPr="009F0647" w14:paraId="2D3F65CB" w14:textId="77777777" w:rsidTr="005021D7">
        <w:tc>
          <w:tcPr>
            <w:tcW w:w="1299" w:type="pct"/>
          </w:tcPr>
          <w:p w14:paraId="3B57DD00" w14:textId="77777777" w:rsidR="003216AA" w:rsidRPr="009F0647" w:rsidRDefault="003216AA" w:rsidP="003216AA">
            <w:pPr>
              <w:pStyle w:val="Normaltable"/>
              <w:rPr>
                <w:rFonts w:ascii="Arial" w:hAnsi="Arial" w:cs="Arial"/>
              </w:rPr>
            </w:pPr>
            <w:r w:rsidRPr="009F0647">
              <w:rPr>
                <w:rFonts w:ascii="Arial" w:hAnsi="Arial" w:cs="Arial"/>
              </w:rPr>
              <w:t>Team:</w:t>
            </w:r>
          </w:p>
        </w:tc>
        <w:tc>
          <w:tcPr>
            <w:tcW w:w="3701" w:type="pct"/>
          </w:tcPr>
          <w:p w14:paraId="34C60F22" w14:textId="1C939092" w:rsidR="003216AA" w:rsidRDefault="003216AA" w:rsidP="003216AA">
            <w:r>
              <w:rPr>
                <w:rFonts w:ascii="Arial" w:hAnsi="Arial" w:cs="Arial"/>
              </w:rPr>
              <w:t>Fire Protection Team</w:t>
            </w:r>
            <w:r w:rsidRPr="00471DAB">
              <w:rPr>
                <w:rFonts w:ascii="Arial" w:hAnsi="Arial" w:cs="Arial"/>
              </w:rPr>
              <w:t xml:space="preserve">  </w:t>
            </w:r>
          </w:p>
        </w:tc>
      </w:tr>
      <w:tr w:rsidR="003216AA" w:rsidRPr="009F0647" w14:paraId="2D3E1396" w14:textId="77777777" w:rsidTr="005021D7">
        <w:tc>
          <w:tcPr>
            <w:tcW w:w="1299" w:type="pct"/>
          </w:tcPr>
          <w:p w14:paraId="187DA0C8" w14:textId="534AA42E" w:rsidR="003216AA" w:rsidRPr="009F0647" w:rsidRDefault="003216AA" w:rsidP="003216AA">
            <w:pPr>
              <w:pStyle w:val="Normaltable"/>
              <w:rPr>
                <w:rFonts w:ascii="Arial" w:hAnsi="Arial" w:cs="Arial"/>
              </w:rPr>
            </w:pPr>
            <w:r>
              <w:rPr>
                <w:rFonts w:ascii="Arial" w:hAnsi="Arial" w:cs="Arial"/>
              </w:rPr>
              <w:t>Service Area:</w:t>
            </w:r>
          </w:p>
        </w:tc>
        <w:tc>
          <w:tcPr>
            <w:tcW w:w="3701" w:type="pct"/>
          </w:tcPr>
          <w:p w14:paraId="268DE95B" w14:textId="641DF692" w:rsidR="003216AA" w:rsidRDefault="003216AA" w:rsidP="003216AA">
            <w:r>
              <w:rPr>
                <w:rFonts w:ascii="Arial" w:hAnsi="Arial" w:cs="Arial"/>
              </w:rPr>
              <w:t>Fire and Rescue Service</w:t>
            </w:r>
          </w:p>
        </w:tc>
      </w:tr>
      <w:tr w:rsidR="003216AA" w:rsidRPr="009F0647" w14:paraId="13A30B79" w14:textId="77777777" w:rsidTr="005021D7">
        <w:tc>
          <w:tcPr>
            <w:tcW w:w="1299" w:type="pct"/>
          </w:tcPr>
          <w:p w14:paraId="1E763D87" w14:textId="77777777" w:rsidR="003216AA" w:rsidRPr="009F0647" w:rsidRDefault="003216AA" w:rsidP="003216AA">
            <w:pPr>
              <w:pStyle w:val="Normaltable"/>
              <w:rPr>
                <w:rFonts w:ascii="Arial" w:hAnsi="Arial" w:cs="Arial"/>
              </w:rPr>
            </w:pPr>
            <w:r w:rsidRPr="009F0647">
              <w:rPr>
                <w:rFonts w:ascii="Arial" w:hAnsi="Arial" w:cs="Arial"/>
              </w:rPr>
              <w:t>Primary Location:</w:t>
            </w:r>
          </w:p>
        </w:tc>
        <w:tc>
          <w:tcPr>
            <w:tcW w:w="3701" w:type="pct"/>
          </w:tcPr>
          <w:p w14:paraId="419A76FE" w14:textId="77777777" w:rsidR="003216AA" w:rsidRDefault="003216AA" w:rsidP="003216AA">
            <w:pPr>
              <w:rPr>
                <w:rFonts w:ascii="Arial" w:hAnsi="Arial" w:cs="Arial"/>
              </w:rPr>
            </w:pPr>
            <w:r>
              <w:rPr>
                <w:rFonts w:ascii="Arial" w:hAnsi="Arial" w:cs="Arial"/>
              </w:rPr>
              <w:t>West/Cherwell or City/Vale/South</w:t>
            </w:r>
            <w:r w:rsidRPr="00471DAB">
              <w:rPr>
                <w:rFonts w:ascii="Arial" w:hAnsi="Arial" w:cs="Arial"/>
              </w:rPr>
              <w:t xml:space="preserve">  </w:t>
            </w:r>
          </w:p>
          <w:p w14:paraId="5C947BA8" w14:textId="77777777" w:rsidR="003216AA" w:rsidRPr="00F50B0D" w:rsidRDefault="003216AA" w:rsidP="003216AA">
            <w:pPr>
              <w:rPr>
                <w:rFonts w:ascii="Arial" w:hAnsi="Arial" w:cs="Arial"/>
                <w:i/>
                <w:iCs/>
              </w:rPr>
            </w:pPr>
          </w:p>
          <w:p w14:paraId="05B30B03" w14:textId="4240263A" w:rsidR="003216AA" w:rsidRPr="00F50B0D" w:rsidRDefault="003216AA" w:rsidP="003216AA">
            <w:pPr>
              <w:rPr>
                <w:rFonts w:ascii="Arial" w:hAnsi="Arial" w:cs="Arial"/>
                <w:i/>
                <w:iCs/>
              </w:rPr>
            </w:pPr>
            <w:r w:rsidRPr="00F50B0D">
              <w:rPr>
                <w:rFonts w:ascii="Arial" w:hAnsi="Arial" w:cs="Arial"/>
                <w:i/>
                <w:iCs/>
              </w:rPr>
              <w:t>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3216AA" w:rsidRDefault="003216AA" w:rsidP="003216AA"/>
        </w:tc>
      </w:tr>
      <w:tr w:rsidR="003216AA" w:rsidRPr="009F0647" w14:paraId="7246A560" w14:textId="77777777" w:rsidTr="005021D7">
        <w:tc>
          <w:tcPr>
            <w:tcW w:w="1299" w:type="pct"/>
          </w:tcPr>
          <w:p w14:paraId="0ED78F1C" w14:textId="7980E07B" w:rsidR="003216AA" w:rsidRPr="009F0647" w:rsidRDefault="003216AA" w:rsidP="003216AA">
            <w:pPr>
              <w:pStyle w:val="Normaltable"/>
              <w:rPr>
                <w:rFonts w:ascii="Arial" w:hAnsi="Arial" w:cs="Arial"/>
              </w:rPr>
            </w:pPr>
            <w:r>
              <w:rPr>
                <w:rFonts w:ascii="Arial" w:hAnsi="Arial" w:cs="Arial"/>
              </w:rPr>
              <w:t>Budget responsibility:</w:t>
            </w:r>
          </w:p>
        </w:tc>
        <w:tc>
          <w:tcPr>
            <w:tcW w:w="3701" w:type="pct"/>
          </w:tcPr>
          <w:p w14:paraId="7E99EDD9" w14:textId="49971722" w:rsidR="003216AA" w:rsidRPr="009F0647" w:rsidRDefault="003216AA" w:rsidP="003216AA">
            <w:pPr>
              <w:rPr>
                <w:rFonts w:ascii="Arial" w:hAnsi="Arial" w:cs="Arial"/>
              </w:rPr>
            </w:pPr>
            <w:r>
              <w:rPr>
                <w:rFonts w:ascii="Arial" w:hAnsi="Arial" w:cs="Arial"/>
              </w:rPr>
              <w:t>None</w:t>
            </w:r>
            <w:r w:rsidRPr="00A05AD0">
              <w:rPr>
                <w:rFonts w:ascii="Arial" w:hAnsi="Arial" w:cs="Arial"/>
              </w:rPr>
              <w:t xml:space="preserve">  </w:t>
            </w:r>
          </w:p>
        </w:tc>
      </w:tr>
      <w:tr w:rsidR="003216AA" w:rsidRPr="009F0647" w14:paraId="59366AE8" w14:textId="77777777" w:rsidTr="005021D7">
        <w:tc>
          <w:tcPr>
            <w:tcW w:w="1299" w:type="pct"/>
          </w:tcPr>
          <w:p w14:paraId="06160C01" w14:textId="093322D8" w:rsidR="003216AA" w:rsidRPr="009F0647" w:rsidRDefault="003216AA" w:rsidP="003216AA">
            <w:pPr>
              <w:pStyle w:val="Normaltable"/>
              <w:rPr>
                <w:rFonts w:ascii="Arial" w:hAnsi="Arial" w:cs="Arial"/>
              </w:rPr>
            </w:pPr>
            <w:r w:rsidRPr="009F0647">
              <w:rPr>
                <w:rFonts w:ascii="Arial" w:hAnsi="Arial" w:cs="Arial"/>
              </w:rPr>
              <w:t>Responsible to:</w:t>
            </w:r>
          </w:p>
        </w:tc>
        <w:tc>
          <w:tcPr>
            <w:tcW w:w="3701" w:type="pct"/>
          </w:tcPr>
          <w:p w14:paraId="16D735C4" w14:textId="445F477F" w:rsidR="003216AA" w:rsidRPr="009F0647" w:rsidRDefault="003216AA" w:rsidP="003216AA">
            <w:pPr>
              <w:rPr>
                <w:rFonts w:ascii="Arial" w:hAnsi="Arial" w:cs="Arial"/>
              </w:rPr>
            </w:pPr>
            <w:r>
              <w:rPr>
                <w:rFonts w:ascii="Arial" w:hAnsi="Arial" w:cs="Arial"/>
              </w:rPr>
              <w:t>Station Manager Fire Protection/Team Leader Fire Protection</w:t>
            </w:r>
          </w:p>
        </w:tc>
      </w:tr>
      <w:tr w:rsidR="003216AA" w:rsidRPr="009F0647" w14:paraId="0564E821" w14:textId="77777777" w:rsidTr="005021D7">
        <w:tc>
          <w:tcPr>
            <w:tcW w:w="1299" w:type="pct"/>
          </w:tcPr>
          <w:p w14:paraId="2CBD7ECF" w14:textId="77777777" w:rsidR="003216AA" w:rsidRPr="009F0647" w:rsidRDefault="003216AA" w:rsidP="003216AA">
            <w:pPr>
              <w:pStyle w:val="Normaltable"/>
              <w:rPr>
                <w:rFonts w:ascii="Arial" w:hAnsi="Arial" w:cs="Arial"/>
              </w:rPr>
            </w:pPr>
            <w:r w:rsidRPr="009F0647">
              <w:rPr>
                <w:rFonts w:ascii="Arial" w:hAnsi="Arial" w:cs="Arial"/>
              </w:rPr>
              <w:t>Responsible for:</w:t>
            </w:r>
          </w:p>
        </w:tc>
        <w:tc>
          <w:tcPr>
            <w:tcW w:w="3701" w:type="pct"/>
          </w:tcPr>
          <w:p w14:paraId="7CB6A1AA" w14:textId="1646AC4E" w:rsidR="003216AA" w:rsidRPr="009F0647" w:rsidRDefault="003216AA" w:rsidP="003216AA">
            <w:pPr>
              <w:rPr>
                <w:rFonts w:ascii="Arial" w:hAnsi="Arial" w:cs="Arial"/>
              </w:rPr>
            </w:pPr>
            <w:r>
              <w:rPr>
                <w:rFonts w:ascii="Arial" w:hAnsi="Arial" w:cs="Arial"/>
              </w:rPr>
              <w:t>N/A</w:t>
            </w:r>
          </w:p>
        </w:tc>
      </w:tr>
      <w:tr w:rsidR="003216AA" w:rsidRPr="009F0647" w14:paraId="57A77990" w14:textId="77777777" w:rsidTr="005021D7">
        <w:tc>
          <w:tcPr>
            <w:tcW w:w="1299" w:type="pct"/>
          </w:tcPr>
          <w:p w14:paraId="54A73850" w14:textId="329284AA" w:rsidR="003216AA" w:rsidRPr="009F0647" w:rsidRDefault="003216AA" w:rsidP="003216AA">
            <w:pPr>
              <w:pStyle w:val="Normaltable"/>
              <w:rPr>
                <w:rFonts w:ascii="Arial" w:hAnsi="Arial" w:cs="Arial"/>
              </w:rPr>
            </w:pPr>
            <w:r>
              <w:rPr>
                <w:rFonts w:ascii="Arial" w:hAnsi="Arial" w:cs="Arial"/>
              </w:rPr>
              <w:t>Political Restricted Post:</w:t>
            </w:r>
          </w:p>
        </w:tc>
        <w:tc>
          <w:tcPr>
            <w:tcW w:w="3701" w:type="pct"/>
          </w:tcPr>
          <w:p w14:paraId="2E2835DF" w14:textId="11133626" w:rsidR="003216AA" w:rsidRPr="009F0647" w:rsidRDefault="003216AA" w:rsidP="003216A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B58E329" w14:textId="77777777" w:rsidR="003216AA" w:rsidRDefault="003216AA" w:rsidP="003216AA">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0C0F754A" w14:textId="77777777" w:rsidR="003216AA" w:rsidRDefault="003216AA" w:rsidP="003216AA">
            <w:pPr>
              <w:rPr>
                <w:rFonts w:ascii="Arial" w:hAnsi="Arial" w:cs="Arial"/>
              </w:rPr>
            </w:pPr>
          </w:p>
          <w:p w14:paraId="48133FBF" w14:textId="77777777" w:rsidR="003216AA" w:rsidRPr="00DE7612" w:rsidRDefault="003216AA" w:rsidP="003216AA">
            <w:pPr>
              <w:pStyle w:val="ListParagraph"/>
              <w:numPr>
                <w:ilvl w:val="0"/>
                <w:numId w:val="12"/>
              </w:numPr>
              <w:rPr>
                <w:rFonts w:ascii="Arial" w:hAnsi="Arial" w:cs="Arial"/>
                <w:color w:val="000000"/>
                <w:lang w:val="en-US" w:eastAsia="en-GB"/>
              </w:rPr>
            </w:pPr>
            <w:r w:rsidRPr="2DFC7322">
              <w:rPr>
                <w:rFonts w:ascii="Arial" w:hAnsi="Arial" w:cs="Arial"/>
                <w:color w:val="000000" w:themeColor="text1"/>
                <w:lang w:val="en-US" w:eastAsia="en-GB"/>
              </w:rPr>
              <w:t>Through the process of undertaking Fire Safety Audits of premises to which the Regulatory Reform (Fire Safety) Order 2005 (RRFSO) applies, keep ‘Relevant Persons’ safe by using the most appropriate form of enforcement available to them in line with the Regulators Code and the Enforcement Management Model.</w:t>
            </w:r>
          </w:p>
          <w:p w14:paraId="25814E24" w14:textId="77777777" w:rsidR="003216AA" w:rsidRPr="00DE7612" w:rsidRDefault="003216AA" w:rsidP="003216AA">
            <w:pPr>
              <w:pStyle w:val="ListParagraph"/>
              <w:numPr>
                <w:ilvl w:val="0"/>
                <w:numId w:val="12"/>
              </w:numPr>
              <w:rPr>
                <w:rFonts w:ascii="Arial" w:hAnsi="Arial" w:cs="Arial"/>
                <w:color w:val="000000"/>
                <w:lang w:val="en-US" w:eastAsia="en-GB"/>
              </w:rPr>
            </w:pPr>
            <w:r w:rsidRPr="2DFC7322">
              <w:rPr>
                <w:rFonts w:ascii="Arial" w:hAnsi="Arial" w:cs="Arial"/>
                <w:color w:val="000000" w:themeColor="text1"/>
                <w:lang w:val="en-US" w:eastAsia="en-GB"/>
              </w:rPr>
              <w:lastRenderedPageBreak/>
              <w:t>Provide fire safety advice, support and guidance to local businesses to enable them to develop, grow and have business continuity arrangements that protects their business interests in the event of a fire or other incident</w:t>
            </w:r>
          </w:p>
          <w:p w14:paraId="6C9F870E" w14:textId="77777777" w:rsidR="003216AA" w:rsidRPr="00DE7612" w:rsidRDefault="003216AA" w:rsidP="003216AA">
            <w:pPr>
              <w:pStyle w:val="ListParagraph"/>
              <w:numPr>
                <w:ilvl w:val="0"/>
                <w:numId w:val="12"/>
              </w:numPr>
              <w:rPr>
                <w:rFonts w:ascii="Arial" w:hAnsi="Arial" w:cs="Arial"/>
                <w:color w:val="000000"/>
                <w:lang w:val="en-US" w:eastAsia="en-GB"/>
              </w:rPr>
            </w:pPr>
            <w:r w:rsidRPr="2DFC7322">
              <w:rPr>
                <w:rFonts w:ascii="Arial" w:hAnsi="Arial" w:cs="Arial"/>
                <w:color w:val="000000" w:themeColor="text1"/>
                <w:lang w:val="en-US" w:eastAsia="en-GB"/>
              </w:rPr>
              <w:t>Advise and assist partner agencies and other enforcing authorities in the application of their own statutory duties where there are links to the RRFSO.</w:t>
            </w:r>
          </w:p>
          <w:p w14:paraId="3F0D04F8" w14:textId="77777777" w:rsidR="003216AA" w:rsidRPr="00DE7612" w:rsidRDefault="003216AA" w:rsidP="003216AA">
            <w:pPr>
              <w:pStyle w:val="ListParagraph"/>
              <w:numPr>
                <w:ilvl w:val="0"/>
                <w:numId w:val="12"/>
              </w:numPr>
              <w:rPr>
                <w:rFonts w:ascii="Arial" w:hAnsi="Arial" w:cs="Arial"/>
                <w:color w:val="000000"/>
                <w:szCs w:val="22"/>
                <w:lang w:val="en" w:eastAsia="en-GB"/>
              </w:rPr>
            </w:pPr>
            <w:r w:rsidRPr="00DE7612">
              <w:rPr>
                <w:rFonts w:ascii="Arial" w:hAnsi="Arial" w:cs="Arial"/>
                <w:color w:val="000000"/>
                <w:szCs w:val="22"/>
                <w:lang w:val="en" w:eastAsia="en-GB"/>
              </w:rPr>
              <w:t>Provide advice to the public upon request</w:t>
            </w:r>
          </w:p>
          <w:p w14:paraId="718472AF" w14:textId="77777777" w:rsidR="003216AA" w:rsidRPr="00DE7612" w:rsidRDefault="003216AA" w:rsidP="003216AA">
            <w:pPr>
              <w:ind w:left="142" w:firstLine="8"/>
              <w:jc w:val="both"/>
              <w:rPr>
                <w:rFonts w:ascii="Arial" w:hAnsi="Arial" w:cs="Arial"/>
                <w:b/>
                <w:szCs w:val="22"/>
              </w:rPr>
            </w:pPr>
          </w:p>
          <w:p w14:paraId="74881E8E" w14:textId="77777777" w:rsidR="00B0457A" w:rsidRDefault="003216AA" w:rsidP="003216AA">
            <w:pPr>
              <w:spacing w:before="120"/>
              <w:rPr>
                <w:rFonts w:ascii="Arial" w:hAnsi="Arial" w:cs="Arial"/>
                <w:color w:val="000000"/>
                <w:szCs w:val="22"/>
                <w:lang w:val="en" w:eastAsia="en-GB"/>
              </w:rPr>
            </w:pPr>
            <w:r w:rsidRPr="00DE7612">
              <w:rPr>
                <w:rFonts w:ascii="Arial" w:hAnsi="Arial" w:cs="Arial"/>
                <w:color w:val="000000"/>
                <w:szCs w:val="22"/>
                <w:lang w:val="en" w:eastAsia="en-GB"/>
              </w:rPr>
              <w:t>This post holder is responsible for ensuring that all relevant County policies and procedures are adhered</w:t>
            </w:r>
            <w:r>
              <w:rPr>
                <w:rFonts w:ascii="Arial" w:hAnsi="Arial" w:cs="Arial"/>
                <w:color w:val="000000"/>
                <w:szCs w:val="22"/>
                <w:lang w:val="en" w:eastAsia="en-GB"/>
              </w:rPr>
              <w:t xml:space="preserve"> </w:t>
            </w:r>
            <w:proofErr w:type="gramStart"/>
            <w:r w:rsidRPr="00DE7612">
              <w:rPr>
                <w:rFonts w:ascii="Arial" w:hAnsi="Arial" w:cs="Arial"/>
                <w:color w:val="000000"/>
                <w:szCs w:val="22"/>
                <w:lang w:val="en" w:eastAsia="en-GB"/>
              </w:rPr>
              <w:t>to</w:t>
            </w:r>
            <w:proofErr w:type="gramEnd"/>
            <w:r w:rsidRPr="00DE7612">
              <w:rPr>
                <w:rFonts w:ascii="Arial" w:hAnsi="Arial" w:cs="Arial"/>
                <w:color w:val="000000"/>
                <w:szCs w:val="22"/>
                <w:lang w:val="en" w:eastAsia="en-GB"/>
              </w:rPr>
              <w:t xml:space="preserve"> and concerns are raised in accordance with these policies</w:t>
            </w:r>
            <w:bookmarkEnd w:id="0"/>
            <w:r>
              <w:rPr>
                <w:rFonts w:ascii="Arial" w:hAnsi="Arial" w:cs="Arial"/>
                <w:color w:val="000000"/>
                <w:szCs w:val="22"/>
                <w:lang w:val="en" w:eastAsia="en-GB"/>
              </w:rPr>
              <w:t>.</w:t>
            </w:r>
          </w:p>
          <w:p w14:paraId="51BA6954" w14:textId="06489BDD" w:rsidR="003216AA" w:rsidRPr="00B0457A" w:rsidRDefault="003216AA" w:rsidP="003216AA">
            <w:pPr>
              <w:spacing w:before="120"/>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020549">
        <w:trPr>
          <w:trHeight w:val="6462"/>
        </w:trPr>
        <w:tc>
          <w:tcPr>
            <w:tcW w:w="10343" w:type="dxa"/>
          </w:tcPr>
          <w:p w14:paraId="73C9C47A" w14:textId="4E741CA7" w:rsidR="003216AA" w:rsidRDefault="003216AA" w:rsidP="003216AA">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E8376E8" w14:textId="77777777" w:rsidR="003216AA" w:rsidRDefault="003216AA" w:rsidP="003216AA">
            <w:pPr>
              <w:rPr>
                <w:rFonts w:ascii="Arial" w:hAnsi="Arial" w:cs="Arial"/>
              </w:rPr>
            </w:pPr>
          </w:p>
          <w:p w14:paraId="34755C0D" w14:textId="77777777" w:rsidR="003216AA" w:rsidRPr="00DE7612" w:rsidRDefault="003216AA" w:rsidP="003216AA">
            <w:pPr>
              <w:spacing w:after="192"/>
              <w:rPr>
                <w:rFonts w:ascii="Arial" w:hAnsi="Arial" w:cs="Arial"/>
                <w:color w:val="000000"/>
                <w:szCs w:val="22"/>
                <w:lang w:val="en" w:eastAsia="en-GB"/>
              </w:rPr>
            </w:pPr>
            <w:r w:rsidRPr="00DE7612">
              <w:rPr>
                <w:rFonts w:ascii="Arial" w:hAnsi="Arial" w:cs="Arial"/>
                <w:b/>
                <w:bCs/>
                <w:color w:val="000000"/>
                <w:szCs w:val="22"/>
                <w:lang w:val="en" w:eastAsia="en-GB"/>
              </w:rPr>
              <w:t>Key Responsibilities of the Inspector Role</w:t>
            </w:r>
            <w:r w:rsidRPr="00DE7612">
              <w:rPr>
                <w:rFonts w:ascii="Arial" w:hAnsi="Arial" w:cs="Arial"/>
                <w:color w:val="000000"/>
                <w:szCs w:val="22"/>
                <w:lang w:val="en" w:eastAsia="en-GB"/>
              </w:rPr>
              <w:t>.</w:t>
            </w:r>
          </w:p>
          <w:p w14:paraId="15593A4A" w14:textId="77777777" w:rsidR="003216AA" w:rsidRPr="00DE7612" w:rsidRDefault="003216AA" w:rsidP="003216AA">
            <w:pPr>
              <w:pStyle w:val="ListParagraph"/>
              <w:numPr>
                <w:ilvl w:val="0"/>
                <w:numId w:val="13"/>
              </w:numPr>
              <w:rPr>
                <w:rFonts w:ascii="Arial" w:hAnsi="Arial" w:cs="Arial"/>
                <w:color w:val="000000"/>
                <w:szCs w:val="22"/>
                <w:lang w:val="en" w:eastAsia="en-GB"/>
              </w:rPr>
            </w:pPr>
            <w:r w:rsidRPr="00DE7612">
              <w:rPr>
                <w:rFonts w:ascii="Arial" w:hAnsi="Arial" w:cs="Arial"/>
                <w:color w:val="000000"/>
                <w:szCs w:val="22"/>
                <w:lang w:val="en" w:eastAsia="en-GB"/>
              </w:rPr>
              <w:t>Providing fire safety advice and guidance to businesses.</w:t>
            </w:r>
          </w:p>
          <w:p w14:paraId="1B1DDB03" w14:textId="77777777" w:rsidR="003216AA" w:rsidRPr="00DE7612" w:rsidRDefault="003216AA" w:rsidP="003216AA">
            <w:pPr>
              <w:pStyle w:val="ListParagraph"/>
              <w:numPr>
                <w:ilvl w:val="0"/>
                <w:numId w:val="13"/>
              </w:numPr>
              <w:rPr>
                <w:rFonts w:ascii="Arial" w:hAnsi="Arial" w:cs="Arial"/>
                <w:color w:val="000000"/>
                <w:szCs w:val="22"/>
                <w:lang w:val="en" w:eastAsia="en-GB"/>
              </w:rPr>
            </w:pPr>
            <w:r w:rsidRPr="00DE7612">
              <w:rPr>
                <w:rFonts w:ascii="Arial" w:hAnsi="Arial" w:cs="Arial"/>
                <w:color w:val="000000"/>
                <w:szCs w:val="22"/>
                <w:lang w:val="en" w:eastAsia="en-GB"/>
              </w:rPr>
              <w:t>Auditing premises in simple/ complex/ and licensed/ regulated buildings to assess the standard of their general fire precautions.</w:t>
            </w:r>
          </w:p>
          <w:p w14:paraId="6367C96B" w14:textId="77777777" w:rsidR="003216AA" w:rsidRPr="00DE7612" w:rsidRDefault="003216AA" w:rsidP="003216AA">
            <w:pPr>
              <w:pStyle w:val="ListParagraph"/>
              <w:numPr>
                <w:ilvl w:val="0"/>
                <w:numId w:val="13"/>
              </w:numPr>
              <w:rPr>
                <w:rFonts w:ascii="Arial" w:hAnsi="Arial" w:cs="Arial"/>
                <w:color w:val="000000"/>
                <w:lang w:val="en-US" w:eastAsia="en-GB"/>
              </w:rPr>
            </w:pPr>
            <w:r w:rsidRPr="2DFC7322">
              <w:rPr>
                <w:rFonts w:ascii="Arial" w:hAnsi="Arial" w:cs="Arial"/>
                <w:color w:val="000000" w:themeColor="text1"/>
                <w:lang w:val="en-US" w:eastAsia="en-GB"/>
              </w:rPr>
              <w:t>Taking informal action, up to and including agreed action plans, where appropriate.</w:t>
            </w:r>
          </w:p>
          <w:p w14:paraId="1FA70B14" w14:textId="77777777" w:rsidR="003216AA" w:rsidRPr="00DE7612" w:rsidRDefault="003216AA" w:rsidP="003216AA">
            <w:pPr>
              <w:pStyle w:val="ListParagraph"/>
              <w:numPr>
                <w:ilvl w:val="0"/>
                <w:numId w:val="13"/>
              </w:numPr>
              <w:rPr>
                <w:rFonts w:ascii="Arial" w:hAnsi="Arial" w:cs="Arial"/>
                <w:color w:val="000000"/>
                <w:lang w:val="en-US" w:eastAsia="en-GB"/>
              </w:rPr>
            </w:pPr>
            <w:r w:rsidRPr="2DFC7322">
              <w:rPr>
                <w:rFonts w:ascii="Arial" w:hAnsi="Arial" w:cs="Arial"/>
                <w:color w:val="000000" w:themeColor="text1"/>
                <w:lang w:val="en-US" w:eastAsia="en-GB"/>
              </w:rPr>
              <w:t>Evaluating premises and their contents to identify if they pose a hazard to fire fighters during emergency incidents.</w:t>
            </w:r>
          </w:p>
          <w:p w14:paraId="6660C5BF" w14:textId="77777777" w:rsidR="003216AA" w:rsidRDefault="003216AA" w:rsidP="003216AA">
            <w:pPr>
              <w:pStyle w:val="ListParagraph"/>
              <w:numPr>
                <w:ilvl w:val="0"/>
                <w:numId w:val="13"/>
              </w:numPr>
              <w:rPr>
                <w:rFonts w:ascii="Arial" w:hAnsi="Arial" w:cs="Arial"/>
                <w:color w:val="000000"/>
                <w:szCs w:val="22"/>
                <w:lang w:val="en" w:eastAsia="en-GB"/>
              </w:rPr>
            </w:pPr>
            <w:r w:rsidRPr="00DE7612">
              <w:rPr>
                <w:rFonts w:ascii="Arial" w:hAnsi="Arial" w:cs="Arial"/>
                <w:color w:val="000000"/>
                <w:szCs w:val="22"/>
                <w:lang w:val="en" w:eastAsia="en-GB"/>
              </w:rPr>
              <w:t>Working closely with other regulatory bodies to support them in the application of their legislation.</w:t>
            </w:r>
          </w:p>
          <w:p w14:paraId="298F152B" w14:textId="77777777" w:rsidR="003216AA" w:rsidRPr="00DE7612" w:rsidRDefault="003216AA" w:rsidP="003216AA">
            <w:pPr>
              <w:pStyle w:val="ListParagraph"/>
              <w:numPr>
                <w:ilvl w:val="0"/>
                <w:numId w:val="13"/>
              </w:numPr>
              <w:rPr>
                <w:rFonts w:ascii="Arial" w:hAnsi="Arial" w:cs="Arial"/>
                <w:color w:val="000000"/>
                <w:szCs w:val="22"/>
                <w:lang w:val="en" w:eastAsia="en-GB"/>
              </w:rPr>
            </w:pPr>
            <w:r w:rsidRPr="00DE7612">
              <w:rPr>
                <w:rFonts w:ascii="Arial" w:hAnsi="Arial" w:cs="Arial"/>
                <w:color w:val="000000"/>
                <w:szCs w:val="22"/>
                <w:lang w:val="en" w:eastAsia="en-GB"/>
              </w:rPr>
              <w:t>To enforce the provisions of the Regulatory Reform (Fire Safety) Order 2005 and any regulation made under it, including the serving of all formal legal notices.</w:t>
            </w:r>
          </w:p>
          <w:p w14:paraId="712BD1DC" w14:textId="77777777" w:rsidR="003216AA" w:rsidRPr="00DE7612" w:rsidRDefault="003216AA" w:rsidP="003216AA">
            <w:pPr>
              <w:pStyle w:val="ListParagraph"/>
              <w:numPr>
                <w:ilvl w:val="0"/>
                <w:numId w:val="13"/>
              </w:numPr>
              <w:rPr>
                <w:rFonts w:ascii="Arial" w:hAnsi="Arial" w:cs="Arial"/>
                <w:color w:val="000000"/>
                <w:lang w:val="en-US" w:eastAsia="en-GB"/>
              </w:rPr>
            </w:pPr>
            <w:r w:rsidRPr="2DFC7322">
              <w:rPr>
                <w:rFonts w:ascii="Arial" w:hAnsi="Arial" w:cs="Arial"/>
                <w:color w:val="000000" w:themeColor="text1"/>
                <w:lang w:val="en-US" w:eastAsia="en-GB"/>
              </w:rPr>
              <w:t>Provide specialist advice to the Duty Brigade Manager on the need to Prohibit the use of premises</w:t>
            </w:r>
          </w:p>
          <w:p w14:paraId="391ECA73" w14:textId="77777777" w:rsidR="003216AA" w:rsidRDefault="003216AA" w:rsidP="003216AA">
            <w:pPr>
              <w:pStyle w:val="ListParagraph"/>
              <w:numPr>
                <w:ilvl w:val="0"/>
                <w:numId w:val="13"/>
              </w:numPr>
              <w:rPr>
                <w:rFonts w:ascii="Arial" w:hAnsi="Arial" w:cs="Arial"/>
                <w:color w:val="000000"/>
                <w:lang w:val="en-US" w:eastAsia="en-GB"/>
              </w:rPr>
            </w:pPr>
            <w:r w:rsidRPr="2DFC7322">
              <w:rPr>
                <w:rFonts w:ascii="Arial" w:hAnsi="Arial" w:cs="Arial"/>
                <w:color w:val="000000" w:themeColor="text1"/>
                <w:lang w:val="en-US" w:eastAsia="en-GB"/>
              </w:rPr>
              <w:t>To gather evidence and investigate breaches of the Regulatory Reform (Fire Safety) Order 2005, in simple, complex and regulated premises.</w:t>
            </w:r>
          </w:p>
          <w:p w14:paraId="3E94D7C7" w14:textId="055027FA" w:rsidR="003216AA" w:rsidRPr="00257151" w:rsidRDefault="003216AA" w:rsidP="00C32EE5">
            <w:pPr>
              <w:pStyle w:val="ListParagraph"/>
              <w:numPr>
                <w:ilvl w:val="0"/>
                <w:numId w:val="8"/>
              </w:numPr>
              <w:tabs>
                <w:tab w:val="num" w:pos="709"/>
              </w:tabs>
            </w:pPr>
            <w:r w:rsidRPr="00257151">
              <w:rPr>
                <w:rFonts w:ascii="Arial" w:hAnsi="Arial" w:cs="Arial"/>
                <w:color w:val="000000" w:themeColor="text1"/>
                <w:lang w:val="en-US" w:eastAsia="en-GB"/>
              </w:rPr>
              <w:t xml:space="preserve">If relevant - maintain operational competence through the Maintenance of Competence program provided by Training Centre and administered through </w:t>
            </w:r>
            <w:proofErr w:type="spellStart"/>
            <w:r w:rsidRPr="00257151">
              <w:rPr>
                <w:rFonts w:ascii="Arial" w:hAnsi="Arial" w:cs="Arial"/>
                <w:color w:val="000000" w:themeColor="text1"/>
                <w:lang w:val="en-US" w:eastAsia="en-GB"/>
              </w:rPr>
              <w:t>Redkite</w:t>
            </w:r>
            <w:proofErr w:type="spellEnd"/>
            <w:r w:rsidRPr="00257151">
              <w:rPr>
                <w:rFonts w:ascii="Arial" w:hAnsi="Arial" w:cs="Arial"/>
                <w:color w:val="000000" w:themeColor="text1"/>
                <w:lang w:val="en-US" w:eastAsia="en-GB"/>
              </w:rPr>
              <w:t xml:space="preserve"> training management system</w:t>
            </w:r>
          </w:p>
          <w:p w14:paraId="1E164058" w14:textId="2F29C329" w:rsidR="003216AA" w:rsidRPr="003216AA" w:rsidRDefault="003216AA" w:rsidP="003216AA">
            <w:pPr>
              <w:pStyle w:val="ListParagraph"/>
              <w:numPr>
                <w:ilvl w:val="0"/>
                <w:numId w:val="8"/>
              </w:numPr>
              <w:tabs>
                <w:tab w:val="num" w:pos="709"/>
              </w:tabs>
            </w:pPr>
            <w:r w:rsidRPr="00112331">
              <w:t>Any other duties as may be deemed necessary to carry out the full remit of the role.</w:t>
            </w:r>
          </w:p>
          <w:p w14:paraId="484F9715" w14:textId="77777777" w:rsidR="003216AA" w:rsidRPr="00DE7612" w:rsidRDefault="003216AA" w:rsidP="003216AA">
            <w:pPr>
              <w:rPr>
                <w:rFonts w:ascii="Arial" w:hAnsi="Arial" w:cs="Arial"/>
                <w:color w:val="000000"/>
                <w:szCs w:val="22"/>
                <w:lang w:val="en" w:eastAsia="en-GB"/>
              </w:rPr>
            </w:pPr>
          </w:p>
          <w:p w14:paraId="07B3765D" w14:textId="790C4679" w:rsidR="0065462D" w:rsidRPr="00D757B0" w:rsidRDefault="003216AA" w:rsidP="00020549">
            <w:pPr>
              <w:spacing w:after="192"/>
              <w:rPr>
                <w:rFonts w:ascii="Arial" w:hAnsi="Arial" w:cs="Arial"/>
                <w:noProof/>
                <w:sz w:val="20"/>
                <w:szCs w:val="20"/>
              </w:rPr>
            </w:pPr>
            <w:r w:rsidRPr="2DFC7322">
              <w:rPr>
                <w:rFonts w:ascii="Arial" w:hAnsi="Arial" w:cs="Arial"/>
                <w:color w:val="000000" w:themeColor="text1"/>
                <w:lang w:val="en-US" w:eastAsia="en-GB"/>
              </w:rPr>
              <w:t>Applicants must possess a full UK driving license, will be required to undertake a driving assessment with FRS driving instructors, and comply with OFRS driving standards including periodic license checks via our commissioned third-party company. Due to the nature of operating as an enforcing officer for the Fire Authority, this is a uniformed role, and the successful applicant will be expected to wear Oxfordshire FRS uniform, which will be supplied to them.</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3216AA" w:rsidRPr="009F0647" w14:paraId="5A5B663D" w14:textId="77777777" w:rsidTr="005021D7">
        <w:tc>
          <w:tcPr>
            <w:tcW w:w="4015" w:type="pct"/>
          </w:tcPr>
          <w:p w14:paraId="1C3AF171" w14:textId="3950AB0C" w:rsidR="003216AA" w:rsidRPr="00925E8C" w:rsidRDefault="003216AA" w:rsidP="003216AA">
            <w:pPr>
              <w:autoSpaceDE w:val="0"/>
              <w:autoSpaceDN w:val="0"/>
              <w:adjustRightInd w:val="0"/>
              <w:spacing w:after="120"/>
              <w:jc w:val="both"/>
              <w:rPr>
                <w:rFonts w:ascii="Arial" w:hAnsi="Arial" w:cs="Arial"/>
                <w:color w:val="000000"/>
                <w:szCs w:val="22"/>
                <w:lang w:eastAsia="en-GB"/>
              </w:rPr>
            </w:pPr>
            <w:r w:rsidRPr="00F46945">
              <w:rPr>
                <w:rFonts w:ascii="Arial" w:hAnsi="Arial" w:cs="Arial"/>
                <w:szCs w:val="22"/>
              </w:rPr>
              <w:t>Educated to GCSE or equivalent</w:t>
            </w:r>
          </w:p>
        </w:tc>
        <w:tc>
          <w:tcPr>
            <w:tcW w:w="985" w:type="pct"/>
          </w:tcPr>
          <w:p w14:paraId="1C4D3E4A" w14:textId="66BEBA68" w:rsidR="003216AA" w:rsidRPr="00925E8C" w:rsidRDefault="003216AA" w:rsidP="003216AA">
            <w:pPr>
              <w:spacing w:before="120" w:after="120"/>
              <w:jc w:val="both"/>
              <w:rPr>
                <w:rFonts w:ascii="Arial" w:hAnsi="Arial" w:cs="Arial"/>
                <w:szCs w:val="22"/>
              </w:rPr>
            </w:pPr>
            <w:r>
              <w:rPr>
                <w:rFonts w:ascii="Arial" w:hAnsi="Arial" w:cs="Arial"/>
                <w:noProof/>
                <w:sz w:val="20"/>
                <w:szCs w:val="20"/>
              </w:rPr>
              <w:t>A</w:t>
            </w:r>
          </w:p>
        </w:tc>
      </w:tr>
      <w:tr w:rsidR="003216AA" w:rsidRPr="009F0647" w14:paraId="3F9D28AE" w14:textId="77777777" w:rsidTr="005021D7">
        <w:tc>
          <w:tcPr>
            <w:tcW w:w="4015" w:type="pct"/>
          </w:tcPr>
          <w:p w14:paraId="7F6E0554" w14:textId="53D61D00" w:rsidR="003216AA" w:rsidRPr="00925E8C" w:rsidRDefault="003216AA" w:rsidP="003216AA">
            <w:pPr>
              <w:spacing w:before="120" w:after="120"/>
              <w:jc w:val="both"/>
              <w:rPr>
                <w:rFonts w:ascii="Arial" w:hAnsi="Arial" w:cs="Arial"/>
                <w:szCs w:val="22"/>
              </w:rPr>
            </w:pPr>
            <w:r w:rsidRPr="00F46945">
              <w:rPr>
                <w:rFonts w:ascii="Arial" w:hAnsi="Arial" w:cs="Arial"/>
                <w:bCs/>
                <w:szCs w:val="22"/>
              </w:rPr>
              <w:t xml:space="preserve">Good IT skills essential including Word, </w:t>
            </w:r>
            <w:r w:rsidR="00A749F4" w:rsidRPr="00F46945">
              <w:rPr>
                <w:rFonts w:ascii="Arial" w:hAnsi="Arial" w:cs="Arial"/>
                <w:bCs/>
                <w:szCs w:val="22"/>
              </w:rPr>
              <w:t>PowerPoint</w:t>
            </w:r>
            <w:r w:rsidRPr="00F46945">
              <w:rPr>
                <w:rFonts w:ascii="Arial" w:hAnsi="Arial" w:cs="Arial"/>
                <w:bCs/>
                <w:szCs w:val="22"/>
              </w:rPr>
              <w:t>, Outlook and Excel</w:t>
            </w:r>
          </w:p>
        </w:tc>
        <w:tc>
          <w:tcPr>
            <w:tcW w:w="985" w:type="pct"/>
          </w:tcPr>
          <w:p w14:paraId="3ACF592F" w14:textId="71A578A9" w:rsidR="003216AA" w:rsidRPr="00925E8C" w:rsidRDefault="003216AA" w:rsidP="003216AA">
            <w:pPr>
              <w:spacing w:before="120" w:after="120"/>
              <w:jc w:val="both"/>
              <w:rPr>
                <w:rFonts w:ascii="Arial" w:hAnsi="Arial" w:cs="Arial"/>
                <w:szCs w:val="22"/>
              </w:rPr>
            </w:pPr>
            <w:r>
              <w:rPr>
                <w:rFonts w:ascii="Arial" w:hAnsi="Arial" w:cs="Arial"/>
                <w:noProof/>
                <w:sz w:val="20"/>
                <w:szCs w:val="20"/>
              </w:rPr>
              <w:t>A, D, T, I</w:t>
            </w:r>
          </w:p>
        </w:tc>
      </w:tr>
      <w:tr w:rsidR="003216AA" w:rsidRPr="009F0647" w14:paraId="26CC1E89" w14:textId="77777777" w:rsidTr="005021D7">
        <w:tc>
          <w:tcPr>
            <w:tcW w:w="4015" w:type="pct"/>
          </w:tcPr>
          <w:p w14:paraId="0B2E756E" w14:textId="7412D065" w:rsidR="003216AA" w:rsidRPr="00112331" w:rsidRDefault="003216AA" w:rsidP="003216AA">
            <w:pPr>
              <w:autoSpaceDE w:val="0"/>
              <w:autoSpaceDN w:val="0"/>
              <w:adjustRightInd w:val="0"/>
              <w:spacing w:after="120"/>
              <w:jc w:val="both"/>
              <w:rPr>
                <w:rFonts w:ascii="Arial" w:hAnsi="Arial" w:cs="Arial"/>
                <w:szCs w:val="22"/>
              </w:rPr>
            </w:pPr>
            <w:r>
              <w:rPr>
                <w:rFonts w:ascii="Arial" w:hAnsi="Arial" w:cs="Arial"/>
                <w:bCs/>
                <w:szCs w:val="22"/>
              </w:rPr>
              <w:t>Ability to interpret technical information and perform basic mathematical calculations</w:t>
            </w:r>
          </w:p>
        </w:tc>
        <w:tc>
          <w:tcPr>
            <w:tcW w:w="985" w:type="pct"/>
          </w:tcPr>
          <w:p w14:paraId="105BA4C0" w14:textId="10D1AD34" w:rsidR="003216AA" w:rsidRPr="00925E8C" w:rsidRDefault="003216AA" w:rsidP="003216AA">
            <w:pPr>
              <w:spacing w:before="120" w:after="120"/>
              <w:jc w:val="both"/>
              <w:rPr>
                <w:rFonts w:ascii="Arial" w:hAnsi="Arial" w:cs="Arial"/>
                <w:szCs w:val="22"/>
              </w:rPr>
            </w:pPr>
            <w:r>
              <w:rPr>
                <w:rFonts w:ascii="Arial" w:hAnsi="Arial" w:cs="Arial"/>
                <w:noProof/>
                <w:sz w:val="20"/>
                <w:szCs w:val="20"/>
              </w:rPr>
              <w:t>T, I</w:t>
            </w:r>
          </w:p>
        </w:tc>
      </w:tr>
      <w:tr w:rsidR="003216AA" w:rsidRPr="009F0647" w14:paraId="1B292C93" w14:textId="77777777" w:rsidTr="005021D7">
        <w:tc>
          <w:tcPr>
            <w:tcW w:w="4015" w:type="pct"/>
          </w:tcPr>
          <w:p w14:paraId="7FBC3DDD" w14:textId="56EE56C4" w:rsidR="003216AA" w:rsidRPr="00112331" w:rsidRDefault="003216AA" w:rsidP="003216AA">
            <w:pPr>
              <w:autoSpaceDE w:val="0"/>
              <w:autoSpaceDN w:val="0"/>
              <w:adjustRightInd w:val="0"/>
              <w:spacing w:after="120"/>
              <w:jc w:val="both"/>
              <w:rPr>
                <w:rFonts w:ascii="Arial" w:hAnsi="Arial" w:cs="Arial"/>
                <w:szCs w:val="22"/>
                <w:lang w:eastAsia="en-GB"/>
              </w:rPr>
            </w:pPr>
            <w:r w:rsidRPr="00F46945">
              <w:rPr>
                <w:rFonts w:ascii="Arial" w:hAnsi="Arial" w:cs="Arial"/>
                <w:szCs w:val="22"/>
              </w:rPr>
              <w:t>Current UK driving licence</w:t>
            </w:r>
          </w:p>
        </w:tc>
        <w:tc>
          <w:tcPr>
            <w:tcW w:w="985" w:type="pct"/>
          </w:tcPr>
          <w:p w14:paraId="739E4E27" w14:textId="108383DC" w:rsidR="003216AA" w:rsidRPr="00925E8C" w:rsidRDefault="003216AA" w:rsidP="003216AA">
            <w:pPr>
              <w:spacing w:before="120" w:after="120"/>
              <w:jc w:val="both"/>
              <w:rPr>
                <w:rFonts w:ascii="Arial" w:hAnsi="Arial" w:cs="Arial"/>
                <w:szCs w:val="22"/>
              </w:rPr>
            </w:pPr>
            <w:r>
              <w:rPr>
                <w:rFonts w:ascii="Arial" w:hAnsi="Arial" w:cs="Arial"/>
                <w:noProof/>
                <w:sz w:val="20"/>
                <w:szCs w:val="20"/>
              </w:rPr>
              <w:t>A</w:t>
            </w:r>
          </w:p>
        </w:tc>
      </w:tr>
      <w:tr w:rsidR="003216AA" w:rsidRPr="009F0647" w14:paraId="55A1407B" w14:textId="77777777" w:rsidTr="005021D7">
        <w:tc>
          <w:tcPr>
            <w:tcW w:w="4015" w:type="pct"/>
          </w:tcPr>
          <w:p w14:paraId="159FC75D" w14:textId="20663C8E" w:rsidR="003216AA" w:rsidRPr="00112331" w:rsidRDefault="003216AA" w:rsidP="003216AA">
            <w:pPr>
              <w:overflowPunct w:val="0"/>
              <w:autoSpaceDE w:val="0"/>
              <w:autoSpaceDN w:val="0"/>
              <w:adjustRightInd w:val="0"/>
              <w:jc w:val="both"/>
              <w:textAlignment w:val="baseline"/>
              <w:rPr>
                <w:rFonts w:ascii="Arial" w:hAnsi="Arial" w:cs="Arial"/>
                <w:szCs w:val="22"/>
              </w:rPr>
            </w:pPr>
            <w:r w:rsidRPr="00830F2A">
              <w:rPr>
                <w:rFonts w:ascii="Arial" w:hAnsi="Arial" w:cs="Arial"/>
                <w:szCs w:val="22"/>
              </w:rPr>
              <w:t>Good levels of Customer Service provision</w:t>
            </w:r>
          </w:p>
        </w:tc>
        <w:tc>
          <w:tcPr>
            <w:tcW w:w="985" w:type="pct"/>
          </w:tcPr>
          <w:p w14:paraId="2DB00AF6" w14:textId="0D2DDED1" w:rsidR="003216AA" w:rsidRPr="00925E8C" w:rsidRDefault="003216AA" w:rsidP="003216AA">
            <w:pPr>
              <w:spacing w:before="120" w:after="120"/>
              <w:jc w:val="both"/>
              <w:rPr>
                <w:rFonts w:ascii="Arial" w:hAnsi="Arial" w:cs="Arial"/>
                <w:szCs w:val="22"/>
              </w:rPr>
            </w:pPr>
            <w:r>
              <w:rPr>
                <w:rFonts w:ascii="Arial" w:hAnsi="Arial" w:cs="Arial"/>
                <w:noProof/>
                <w:sz w:val="20"/>
                <w:szCs w:val="20"/>
              </w:rPr>
              <w:t>I</w:t>
            </w:r>
          </w:p>
        </w:tc>
      </w:tr>
      <w:tr w:rsidR="003216AA" w:rsidRPr="009F0647" w14:paraId="5254FEB9" w14:textId="77777777" w:rsidTr="005021D7">
        <w:tc>
          <w:tcPr>
            <w:tcW w:w="4015" w:type="pct"/>
          </w:tcPr>
          <w:p w14:paraId="2633829B" w14:textId="7E3726EA" w:rsidR="003216AA" w:rsidRPr="00112331" w:rsidRDefault="00535E50" w:rsidP="003216AA">
            <w:pPr>
              <w:overflowPunct w:val="0"/>
              <w:autoSpaceDE w:val="0"/>
              <w:autoSpaceDN w:val="0"/>
              <w:adjustRightInd w:val="0"/>
              <w:jc w:val="both"/>
              <w:textAlignment w:val="baseline"/>
              <w:rPr>
                <w:rFonts w:ascii="Arial" w:hAnsi="Arial" w:cs="Arial"/>
                <w:szCs w:val="22"/>
              </w:rPr>
            </w:pPr>
            <w:r w:rsidRPr="004973EA">
              <w:rPr>
                <w:rFonts w:ascii="Arial" w:hAnsi="Arial" w:cs="Arial"/>
              </w:rPr>
              <w:t>For existing operational Fire and Rescue employees – S</w:t>
            </w:r>
            <w:r w:rsidR="003216AA" w:rsidRPr="004973EA">
              <w:rPr>
                <w:rFonts w:ascii="Arial" w:hAnsi="Arial" w:cs="Arial"/>
              </w:rPr>
              <w:t xml:space="preserve">ubstantive at </w:t>
            </w:r>
            <w:r w:rsidR="00621694" w:rsidRPr="004973EA">
              <w:rPr>
                <w:rFonts w:ascii="Arial" w:hAnsi="Arial" w:cs="Arial"/>
              </w:rPr>
              <w:t>Crew/</w:t>
            </w:r>
            <w:r w:rsidR="003216AA" w:rsidRPr="004973EA">
              <w:rPr>
                <w:rFonts w:ascii="Arial" w:hAnsi="Arial" w:cs="Arial"/>
              </w:rPr>
              <w:t xml:space="preserve">Watch Manager level, or a pass in a </w:t>
            </w:r>
            <w:r w:rsidR="00621694" w:rsidRPr="004973EA">
              <w:rPr>
                <w:rFonts w:ascii="Arial" w:hAnsi="Arial" w:cs="Arial"/>
              </w:rPr>
              <w:t>Crew/</w:t>
            </w:r>
            <w:r w:rsidR="003216AA" w:rsidRPr="004973EA">
              <w:rPr>
                <w:rFonts w:ascii="Arial" w:hAnsi="Arial" w:cs="Arial"/>
              </w:rPr>
              <w:t>Watch Manager promotional process</w:t>
            </w:r>
            <w:r w:rsidR="00621694" w:rsidRPr="004973EA">
              <w:rPr>
                <w:rFonts w:ascii="Arial" w:hAnsi="Arial" w:cs="Arial"/>
              </w:rPr>
              <w:t>.</w:t>
            </w:r>
          </w:p>
        </w:tc>
        <w:tc>
          <w:tcPr>
            <w:tcW w:w="985" w:type="pct"/>
          </w:tcPr>
          <w:p w14:paraId="21263892" w14:textId="5CDDC7C6" w:rsidR="003216AA" w:rsidRPr="00925E8C" w:rsidRDefault="003216AA" w:rsidP="003216AA">
            <w:pPr>
              <w:spacing w:before="120" w:after="120"/>
              <w:jc w:val="both"/>
              <w:rPr>
                <w:rFonts w:ascii="Arial" w:hAnsi="Arial" w:cs="Arial"/>
                <w:szCs w:val="22"/>
              </w:rPr>
            </w:pPr>
            <w:r w:rsidRPr="1E5E7D2F">
              <w:rPr>
                <w:rFonts w:ascii="Arial" w:hAnsi="Arial" w:cs="Arial"/>
                <w:noProof/>
                <w:sz w:val="20"/>
                <w:szCs w:val="20"/>
              </w:rPr>
              <w:t>A, D</w:t>
            </w:r>
          </w:p>
        </w:tc>
      </w:tr>
      <w:tr w:rsidR="003216AA" w:rsidRPr="009F0647" w14:paraId="39E602BF" w14:textId="77777777" w:rsidTr="005021D7">
        <w:trPr>
          <w:trHeight w:val="70"/>
        </w:trPr>
        <w:tc>
          <w:tcPr>
            <w:tcW w:w="4015" w:type="pct"/>
          </w:tcPr>
          <w:p w14:paraId="75C8547E" w14:textId="77777777" w:rsidR="003216AA" w:rsidRPr="00112331" w:rsidRDefault="003216AA" w:rsidP="003216AA">
            <w:pPr>
              <w:pStyle w:val="Heading3"/>
              <w:rPr>
                <w:rFonts w:cs="Arial"/>
              </w:rPr>
            </w:pPr>
            <w:r w:rsidRPr="00112331">
              <w:rPr>
                <w:rFonts w:cs="Arial"/>
              </w:rPr>
              <w:t>Desirable Criteria</w:t>
            </w:r>
          </w:p>
        </w:tc>
        <w:tc>
          <w:tcPr>
            <w:tcW w:w="985" w:type="pct"/>
          </w:tcPr>
          <w:p w14:paraId="215E4E13" w14:textId="77777777" w:rsidR="003216AA" w:rsidRPr="009F0647" w:rsidRDefault="003216AA" w:rsidP="003216AA">
            <w:pPr>
              <w:pStyle w:val="Heading3"/>
            </w:pPr>
            <w:r w:rsidRPr="009F0647">
              <w:t>Assessed By:</w:t>
            </w:r>
          </w:p>
        </w:tc>
      </w:tr>
      <w:tr w:rsidR="003216AA" w:rsidRPr="009F0647" w14:paraId="4340C717" w14:textId="77777777" w:rsidTr="005021D7">
        <w:tc>
          <w:tcPr>
            <w:tcW w:w="4015" w:type="pct"/>
          </w:tcPr>
          <w:p w14:paraId="48043D0B" w14:textId="6D4134C4" w:rsidR="003216AA" w:rsidRPr="00112331" w:rsidRDefault="003216AA" w:rsidP="003216AA">
            <w:pPr>
              <w:spacing w:before="120" w:after="120"/>
              <w:jc w:val="both"/>
              <w:rPr>
                <w:rFonts w:ascii="Arial" w:hAnsi="Arial" w:cs="Arial"/>
                <w:szCs w:val="22"/>
              </w:rPr>
            </w:pPr>
            <w:r w:rsidRPr="00B95D49">
              <w:rPr>
                <w:rFonts w:ascii="Arial" w:hAnsi="Arial" w:cs="Arial"/>
                <w:szCs w:val="22"/>
              </w:rPr>
              <w:t>IOSH certificate</w:t>
            </w:r>
          </w:p>
        </w:tc>
        <w:tc>
          <w:tcPr>
            <w:tcW w:w="985" w:type="pct"/>
          </w:tcPr>
          <w:p w14:paraId="65A698CC" w14:textId="799222E2" w:rsidR="003216AA" w:rsidRPr="007A55C8" w:rsidRDefault="003216AA" w:rsidP="003216AA">
            <w:pPr>
              <w:spacing w:before="120" w:after="120"/>
              <w:jc w:val="both"/>
              <w:rPr>
                <w:rFonts w:ascii="Arial" w:hAnsi="Arial" w:cs="Arial"/>
                <w:sz w:val="20"/>
                <w:szCs w:val="20"/>
              </w:rPr>
            </w:pPr>
            <w:r>
              <w:rPr>
                <w:rFonts w:ascii="Arial" w:hAnsi="Arial" w:cs="Arial"/>
                <w:noProof/>
                <w:sz w:val="20"/>
                <w:szCs w:val="20"/>
              </w:rPr>
              <w:t>A</w:t>
            </w:r>
          </w:p>
        </w:tc>
      </w:tr>
      <w:tr w:rsidR="003216AA" w:rsidRPr="009F0647" w14:paraId="369E3672" w14:textId="77777777" w:rsidTr="005021D7">
        <w:tc>
          <w:tcPr>
            <w:tcW w:w="4015" w:type="pct"/>
          </w:tcPr>
          <w:p w14:paraId="2722964C" w14:textId="765136A7" w:rsidR="003216AA" w:rsidRPr="00112331" w:rsidRDefault="003216AA" w:rsidP="003216AA">
            <w:pPr>
              <w:spacing w:before="120" w:after="120"/>
              <w:jc w:val="both"/>
              <w:rPr>
                <w:rFonts w:ascii="Arial" w:hAnsi="Arial" w:cs="Arial"/>
                <w:szCs w:val="22"/>
              </w:rPr>
            </w:pPr>
            <w:r w:rsidRPr="00B95D49">
              <w:rPr>
                <w:rFonts w:ascii="Arial" w:hAnsi="Arial" w:cs="Arial"/>
                <w:szCs w:val="22"/>
              </w:rPr>
              <w:t>Level 4 Fire Safety Certificate</w:t>
            </w:r>
          </w:p>
        </w:tc>
        <w:tc>
          <w:tcPr>
            <w:tcW w:w="985" w:type="pct"/>
          </w:tcPr>
          <w:p w14:paraId="74ECAC63" w14:textId="24AA9CEE" w:rsidR="003216AA" w:rsidRPr="007A55C8" w:rsidRDefault="003216AA" w:rsidP="003216AA">
            <w:pPr>
              <w:spacing w:before="120" w:after="120"/>
              <w:jc w:val="both"/>
              <w:rPr>
                <w:rFonts w:ascii="Arial" w:hAnsi="Arial" w:cs="Arial"/>
                <w:sz w:val="20"/>
                <w:szCs w:val="20"/>
              </w:rPr>
            </w:pPr>
            <w:r>
              <w:rPr>
                <w:rFonts w:ascii="Arial" w:hAnsi="Arial" w:cs="Arial"/>
                <w:noProof/>
                <w:sz w:val="20"/>
                <w:szCs w:val="20"/>
              </w:rPr>
              <w:t>A</w:t>
            </w:r>
          </w:p>
        </w:tc>
      </w:tr>
    </w:tbl>
    <w:p w14:paraId="2B94D7A9" w14:textId="77777777" w:rsidR="00114762" w:rsidRDefault="00114762" w:rsidP="00114762">
      <w:bookmarkStart w:id="2" w:name="_Hlk516569688"/>
      <w:bookmarkStart w:id="3" w:name="_Hlk518653385"/>
      <w:bookmarkStart w:id="4" w:name="_Hlk518651683"/>
    </w:p>
    <w:p w14:paraId="2223A68C" w14:textId="4476C5A4" w:rsidR="00B6278B" w:rsidRPr="00B6278B" w:rsidRDefault="00F44D5C" w:rsidP="00114762">
      <w:pPr>
        <w:rPr>
          <w:b/>
          <w:bCs/>
        </w:rPr>
      </w:pPr>
      <w:r>
        <w:rPr>
          <w:b/>
          <w:bCs/>
        </w:rPr>
        <w:t>Recruitment eligibility table</w:t>
      </w:r>
    </w:p>
    <w:p w14:paraId="70397AF6" w14:textId="77777777" w:rsidR="00B6278B" w:rsidRDefault="00B6278B" w:rsidP="00114762"/>
    <w:p w14:paraId="03C1D653" w14:textId="77777777" w:rsidR="00B6278B" w:rsidRDefault="00B6278B" w:rsidP="00114762">
      <w:pPr>
        <w:sectPr w:rsidR="00B6278B"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tbl>
      <w:tblPr>
        <w:tblStyle w:val="TableGrid"/>
        <w:tblW w:w="0" w:type="auto"/>
        <w:jc w:val="center"/>
        <w:tblLook w:val="04A0" w:firstRow="1" w:lastRow="0" w:firstColumn="1" w:lastColumn="0" w:noHBand="0" w:noVBand="1"/>
      </w:tblPr>
      <w:tblGrid>
        <w:gridCol w:w="3007"/>
        <w:gridCol w:w="1533"/>
        <w:gridCol w:w="1589"/>
        <w:gridCol w:w="2887"/>
      </w:tblGrid>
      <w:tr w:rsidR="00535E50" w14:paraId="20D13B4D" w14:textId="77777777" w:rsidTr="00B6278B">
        <w:trPr>
          <w:jc w:val="center"/>
        </w:trPr>
        <w:tc>
          <w:tcPr>
            <w:tcW w:w="3007" w:type="dxa"/>
            <w:vMerge w:val="restart"/>
          </w:tcPr>
          <w:p w14:paraId="65BCE051" w14:textId="77777777" w:rsidR="00535E50" w:rsidRDefault="00535E50" w:rsidP="001C48DF">
            <w:r>
              <w:t>Terms and conditions</w:t>
            </w:r>
          </w:p>
        </w:tc>
        <w:tc>
          <w:tcPr>
            <w:tcW w:w="6009" w:type="dxa"/>
            <w:gridSpan w:val="3"/>
          </w:tcPr>
          <w:p w14:paraId="19F68176" w14:textId="77777777" w:rsidR="00535E50" w:rsidRDefault="00535E50" w:rsidP="001C48DF">
            <w:r>
              <w:t>Eligible applicants</w:t>
            </w:r>
          </w:p>
        </w:tc>
      </w:tr>
      <w:tr w:rsidR="00535E50" w14:paraId="09D61C87" w14:textId="77777777" w:rsidTr="00B6278B">
        <w:trPr>
          <w:jc w:val="center"/>
        </w:trPr>
        <w:tc>
          <w:tcPr>
            <w:tcW w:w="3007" w:type="dxa"/>
            <w:vMerge/>
          </w:tcPr>
          <w:p w14:paraId="15DCABA1" w14:textId="77777777" w:rsidR="00535E50" w:rsidRDefault="00535E50" w:rsidP="001C48DF"/>
        </w:tc>
        <w:tc>
          <w:tcPr>
            <w:tcW w:w="1533" w:type="dxa"/>
          </w:tcPr>
          <w:p w14:paraId="4DB0EADF" w14:textId="77777777" w:rsidR="00535E50" w:rsidRDefault="00535E50" w:rsidP="001C48DF">
            <w:r>
              <w:t>Grey book Advisor</w:t>
            </w:r>
          </w:p>
        </w:tc>
        <w:tc>
          <w:tcPr>
            <w:tcW w:w="1589" w:type="dxa"/>
          </w:tcPr>
          <w:p w14:paraId="172F4D5F" w14:textId="77777777" w:rsidR="00535E50" w:rsidRDefault="00535E50" w:rsidP="001C48DF">
            <w:r>
              <w:t>Grey book Inspector</w:t>
            </w:r>
          </w:p>
        </w:tc>
        <w:tc>
          <w:tcPr>
            <w:tcW w:w="2887" w:type="dxa"/>
          </w:tcPr>
          <w:p w14:paraId="0CB7FF9F" w14:textId="77777777" w:rsidR="00535E50" w:rsidRDefault="00535E50" w:rsidP="001C48DF">
            <w:r>
              <w:t>Green book</w:t>
            </w:r>
          </w:p>
        </w:tc>
      </w:tr>
      <w:tr w:rsidR="00535E50" w14:paraId="08178939" w14:textId="77777777" w:rsidTr="00B6278B">
        <w:trPr>
          <w:jc w:val="center"/>
        </w:trPr>
        <w:tc>
          <w:tcPr>
            <w:tcW w:w="3007" w:type="dxa"/>
          </w:tcPr>
          <w:p w14:paraId="76112F7F" w14:textId="77777777" w:rsidR="00535E50" w:rsidRDefault="00535E50" w:rsidP="001C48DF">
            <w:r>
              <w:t>Members of the public</w:t>
            </w:r>
          </w:p>
          <w:p w14:paraId="0C580DC8" w14:textId="77777777" w:rsidR="00535E50" w:rsidRDefault="00535E50" w:rsidP="001C48DF"/>
          <w:p w14:paraId="291561D6" w14:textId="77777777" w:rsidR="00535E50" w:rsidRDefault="00535E50" w:rsidP="001C48DF">
            <w:r>
              <w:t xml:space="preserve"> </w:t>
            </w:r>
          </w:p>
        </w:tc>
        <w:tc>
          <w:tcPr>
            <w:tcW w:w="1533" w:type="dxa"/>
          </w:tcPr>
          <w:p w14:paraId="345720B7" w14:textId="77777777" w:rsidR="00535E50" w:rsidRDefault="00535E50" w:rsidP="001C48DF">
            <w:pPr>
              <w:jc w:val="center"/>
            </w:pPr>
          </w:p>
        </w:tc>
        <w:tc>
          <w:tcPr>
            <w:tcW w:w="1589" w:type="dxa"/>
          </w:tcPr>
          <w:p w14:paraId="0D8EDB62" w14:textId="77777777" w:rsidR="00535E50" w:rsidRDefault="00535E50" w:rsidP="001C48DF">
            <w:pPr>
              <w:jc w:val="center"/>
            </w:pPr>
          </w:p>
        </w:tc>
        <w:tc>
          <w:tcPr>
            <w:tcW w:w="2887" w:type="dxa"/>
          </w:tcPr>
          <w:p w14:paraId="3C82FC58" w14:textId="77777777" w:rsidR="00535E50" w:rsidRDefault="00535E50" w:rsidP="001C48DF">
            <w:pPr>
              <w:jc w:val="center"/>
            </w:pPr>
            <w:r>
              <w:t>X</w:t>
            </w:r>
          </w:p>
        </w:tc>
      </w:tr>
      <w:tr w:rsidR="00535E50" w14:paraId="22C89F62" w14:textId="77777777" w:rsidTr="00B6278B">
        <w:trPr>
          <w:jc w:val="center"/>
        </w:trPr>
        <w:tc>
          <w:tcPr>
            <w:tcW w:w="3007" w:type="dxa"/>
          </w:tcPr>
          <w:p w14:paraId="09F80D9A" w14:textId="77777777" w:rsidR="00535E50" w:rsidRDefault="00535E50" w:rsidP="001C48DF">
            <w:r>
              <w:t>Control room staff (Grey book)</w:t>
            </w:r>
          </w:p>
          <w:p w14:paraId="0C2E81C6" w14:textId="77777777" w:rsidR="00535E50" w:rsidRDefault="00535E50" w:rsidP="001C48DF"/>
        </w:tc>
        <w:tc>
          <w:tcPr>
            <w:tcW w:w="1533" w:type="dxa"/>
          </w:tcPr>
          <w:p w14:paraId="6F353E93" w14:textId="77777777" w:rsidR="00535E50" w:rsidRDefault="00535E50" w:rsidP="001C48DF">
            <w:pPr>
              <w:jc w:val="center"/>
            </w:pPr>
          </w:p>
        </w:tc>
        <w:tc>
          <w:tcPr>
            <w:tcW w:w="1589" w:type="dxa"/>
          </w:tcPr>
          <w:p w14:paraId="68AE8FB3" w14:textId="77777777" w:rsidR="00535E50" w:rsidRDefault="00535E50" w:rsidP="001C48DF">
            <w:pPr>
              <w:jc w:val="center"/>
            </w:pPr>
          </w:p>
        </w:tc>
        <w:tc>
          <w:tcPr>
            <w:tcW w:w="2887" w:type="dxa"/>
          </w:tcPr>
          <w:p w14:paraId="0BCBC170" w14:textId="77777777" w:rsidR="00535E50" w:rsidRDefault="00535E50" w:rsidP="001C48DF">
            <w:pPr>
              <w:jc w:val="center"/>
            </w:pPr>
            <w:r>
              <w:t>X</w:t>
            </w:r>
          </w:p>
        </w:tc>
      </w:tr>
      <w:tr w:rsidR="00535E50" w14:paraId="0068812A" w14:textId="77777777" w:rsidTr="00B6278B">
        <w:trPr>
          <w:jc w:val="center"/>
        </w:trPr>
        <w:tc>
          <w:tcPr>
            <w:tcW w:w="3007" w:type="dxa"/>
          </w:tcPr>
          <w:p w14:paraId="05974733" w14:textId="77777777" w:rsidR="00535E50" w:rsidRDefault="00535E50" w:rsidP="001C48DF">
            <w:r>
              <w:t>MOD or Aviation FRS</w:t>
            </w:r>
          </w:p>
          <w:p w14:paraId="179325C7" w14:textId="77777777" w:rsidR="00535E50" w:rsidRDefault="00535E50" w:rsidP="001C48DF"/>
        </w:tc>
        <w:tc>
          <w:tcPr>
            <w:tcW w:w="1533" w:type="dxa"/>
          </w:tcPr>
          <w:p w14:paraId="031D0A41" w14:textId="77777777" w:rsidR="00535E50" w:rsidRDefault="00535E50" w:rsidP="001C48DF">
            <w:pPr>
              <w:jc w:val="center"/>
            </w:pPr>
          </w:p>
        </w:tc>
        <w:tc>
          <w:tcPr>
            <w:tcW w:w="1589" w:type="dxa"/>
          </w:tcPr>
          <w:p w14:paraId="0C1F139E" w14:textId="77777777" w:rsidR="00535E50" w:rsidRDefault="00535E50" w:rsidP="001C48DF">
            <w:pPr>
              <w:jc w:val="center"/>
            </w:pPr>
          </w:p>
        </w:tc>
        <w:tc>
          <w:tcPr>
            <w:tcW w:w="2887" w:type="dxa"/>
          </w:tcPr>
          <w:p w14:paraId="1F404A20" w14:textId="77777777" w:rsidR="00535E50" w:rsidRDefault="00535E50" w:rsidP="001C48DF">
            <w:pPr>
              <w:jc w:val="center"/>
            </w:pPr>
            <w:r>
              <w:t>X</w:t>
            </w:r>
          </w:p>
        </w:tc>
      </w:tr>
      <w:tr w:rsidR="00535E50" w14:paraId="075D1512" w14:textId="77777777" w:rsidTr="00B6278B">
        <w:trPr>
          <w:jc w:val="center"/>
        </w:trPr>
        <w:tc>
          <w:tcPr>
            <w:tcW w:w="3007" w:type="dxa"/>
          </w:tcPr>
          <w:p w14:paraId="442FE0CB" w14:textId="77777777" w:rsidR="00535E50" w:rsidRDefault="00535E50" w:rsidP="001C48DF">
            <w:r>
              <w:t>On Call – OFRS or External</w:t>
            </w:r>
          </w:p>
          <w:p w14:paraId="7BCF943D" w14:textId="77777777" w:rsidR="00535E50" w:rsidRDefault="00535E50" w:rsidP="001C48DF"/>
        </w:tc>
        <w:tc>
          <w:tcPr>
            <w:tcW w:w="1533" w:type="dxa"/>
          </w:tcPr>
          <w:p w14:paraId="6576D973" w14:textId="77777777" w:rsidR="00535E50" w:rsidRDefault="00535E50" w:rsidP="001C48DF">
            <w:pPr>
              <w:jc w:val="center"/>
            </w:pPr>
          </w:p>
        </w:tc>
        <w:tc>
          <w:tcPr>
            <w:tcW w:w="1589" w:type="dxa"/>
          </w:tcPr>
          <w:p w14:paraId="1B810332" w14:textId="77777777" w:rsidR="00535E50" w:rsidRDefault="00535E50" w:rsidP="001C48DF">
            <w:pPr>
              <w:jc w:val="center"/>
            </w:pPr>
          </w:p>
        </w:tc>
        <w:tc>
          <w:tcPr>
            <w:tcW w:w="2887" w:type="dxa"/>
          </w:tcPr>
          <w:p w14:paraId="3F6456A7" w14:textId="77777777" w:rsidR="00535E50" w:rsidRDefault="00535E50" w:rsidP="001C48DF">
            <w:pPr>
              <w:jc w:val="center"/>
            </w:pPr>
            <w:r>
              <w:t>X</w:t>
            </w:r>
          </w:p>
        </w:tc>
      </w:tr>
      <w:tr w:rsidR="00535E50" w14:paraId="6A080F7A" w14:textId="77777777" w:rsidTr="00B6278B">
        <w:trPr>
          <w:jc w:val="center"/>
        </w:trPr>
        <w:tc>
          <w:tcPr>
            <w:tcW w:w="3007" w:type="dxa"/>
          </w:tcPr>
          <w:p w14:paraId="18FE0332" w14:textId="77777777" w:rsidR="00535E50" w:rsidRDefault="00535E50" w:rsidP="001C48DF">
            <w:r>
              <w:t>Local authority FRS with CM promotional board pass or competent in role</w:t>
            </w:r>
          </w:p>
          <w:p w14:paraId="63CD5CB8" w14:textId="77777777" w:rsidR="00535E50" w:rsidRDefault="00535E50" w:rsidP="001C48DF"/>
        </w:tc>
        <w:tc>
          <w:tcPr>
            <w:tcW w:w="1533" w:type="dxa"/>
          </w:tcPr>
          <w:p w14:paraId="586AEA97" w14:textId="77777777" w:rsidR="00535E50" w:rsidRDefault="00535E50" w:rsidP="001C48DF">
            <w:pPr>
              <w:jc w:val="center"/>
            </w:pPr>
            <w:r>
              <w:t>X*</w:t>
            </w:r>
          </w:p>
        </w:tc>
        <w:tc>
          <w:tcPr>
            <w:tcW w:w="1589" w:type="dxa"/>
          </w:tcPr>
          <w:p w14:paraId="18B68457" w14:textId="77777777" w:rsidR="00535E50" w:rsidRDefault="00535E50" w:rsidP="001C48DF">
            <w:pPr>
              <w:jc w:val="center"/>
            </w:pPr>
          </w:p>
        </w:tc>
        <w:tc>
          <w:tcPr>
            <w:tcW w:w="2887" w:type="dxa"/>
          </w:tcPr>
          <w:p w14:paraId="2CFFBD25" w14:textId="77777777" w:rsidR="00535E50" w:rsidRDefault="00535E50" w:rsidP="001C48DF">
            <w:pPr>
              <w:jc w:val="center"/>
            </w:pPr>
          </w:p>
        </w:tc>
      </w:tr>
      <w:tr w:rsidR="00535E50" w14:paraId="0EEAEFC0" w14:textId="77777777" w:rsidTr="00B6278B">
        <w:trPr>
          <w:jc w:val="center"/>
        </w:trPr>
        <w:tc>
          <w:tcPr>
            <w:tcW w:w="3007" w:type="dxa"/>
          </w:tcPr>
          <w:p w14:paraId="5246AFC2" w14:textId="77777777" w:rsidR="00535E50" w:rsidRDefault="00535E50" w:rsidP="001C48DF">
            <w:r>
              <w:lastRenderedPageBreak/>
              <w:t>Local authority FRS with WM promotional board pass or competent in role</w:t>
            </w:r>
          </w:p>
          <w:p w14:paraId="7CD189A7" w14:textId="77777777" w:rsidR="00535E50" w:rsidRDefault="00535E50" w:rsidP="001C48DF"/>
        </w:tc>
        <w:tc>
          <w:tcPr>
            <w:tcW w:w="1533" w:type="dxa"/>
          </w:tcPr>
          <w:p w14:paraId="0D9AC641" w14:textId="77777777" w:rsidR="00535E50" w:rsidRDefault="00535E50" w:rsidP="001C48DF">
            <w:pPr>
              <w:jc w:val="center"/>
            </w:pPr>
          </w:p>
        </w:tc>
        <w:tc>
          <w:tcPr>
            <w:tcW w:w="1589" w:type="dxa"/>
          </w:tcPr>
          <w:p w14:paraId="05B46563" w14:textId="77777777" w:rsidR="00535E50" w:rsidRDefault="00535E50" w:rsidP="001C48DF">
            <w:pPr>
              <w:jc w:val="center"/>
            </w:pPr>
            <w:r>
              <w:t>X**</w:t>
            </w:r>
          </w:p>
        </w:tc>
        <w:tc>
          <w:tcPr>
            <w:tcW w:w="2887" w:type="dxa"/>
          </w:tcPr>
          <w:p w14:paraId="74A23C29" w14:textId="77777777" w:rsidR="00535E50" w:rsidRDefault="00535E50" w:rsidP="001C48DF">
            <w:pPr>
              <w:jc w:val="center"/>
            </w:pPr>
          </w:p>
        </w:tc>
      </w:tr>
      <w:tr w:rsidR="00535E50" w14:paraId="5396A3D0" w14:textId="77777777" w:rsidTr="00B6278B">
        <w:trPr>
          <w:jc w:val="center"/>
        </w:trPr>
        <w:tc>
          <w:tcPr>
            <w:tcW w:w="3007" w:type="dxa"/>
          </w:tcPr>
          <w:p w14:paraId="65FC6028" w14:textId="77777777" w:rsidR="00535E50" w:rsidRDefault="00535E50" w:rsidP="001C48DF">
            <w:r>
              <w:t>Local authority FF</w:t>
            </w:r>
          </w:p>
          <w:p w14:paraId="1E01BC58" w14:textId="77777777" w:rsidR="00535E50" w:rsidRDefault="00535E50" w:rsidP="001C48DF"/>
        </w:tc>
        <w:tc>
          <w:tcPr>
            <w:tcW w:w="1533" w:type="dxa"/>
          </w:tcPr>
          <w:p w14:paraId="43A33F54" w14:textId="77777777" w:rsidR="00535E50" w:rsidRDefault="00535E50" w:rsidP="001C48DF">
            <w:pPr>
              <w:jc w:val="center"/>
            </w:pPr>
          </w:p>
        </w:tc>
        <w:tc>
          <w:tcPr>
            <w:tcW w:w="1589" w:type="dxa"/>
          </w:tcPr>
          <w:p w14:paraId="68C15EAB" w14:textId="77777777" w:rsidR="00535E50" w:rsidRDefault="00535E50" w:rsidP="001C48DF">
            <w:pPr>
              <w:jc w:val="center"/>
            </w:pPr>
          </w:p>
        </w:tc>
        <w:tc>
          <w:tcPr>
            <w:tcW w:w="2887" w:type="dxa"/>
          </w:tcPr>
          <w:p w14:paraId="5D59A833" w14:textId="77777777" w:rsidR="00535E50" w:rsidRDefault="00535E50" w:rsidP="001C48DF">
            <w:pPr>
              <w:jc w:val="center"/>
            </w:pPr>
            <w:r>
              <w:t>X</w:t>
            </w:r>
          </w:p>
        </w:tc>
      </w:tr>
      <w:tr w:rsidR="00535E50" w14:paraId="3AA9EE05" w14:textId="77777777" w:rsidTr="00B6278B">
        <w:trPr>
          <w:trHeight w:val="449"/>
          <w:jc w:val="center"/>
        </w:trPr>
        <w:tc>
          <w:tcPr>
            <w:tcW w:w="3007" w:type="dxa"/>
          </w:tcPr>
          <w:p w14:paraId="551742FF" w14:textId="77777777" w:rsidR="00535E50" w:rsidRDefault="00535E50" w:rsidP="001C48DF">
            <w:r>
              <w:t>OFRS Competent Wholetime WM or WM promotional board pass</w:t>
            </w:r>
          </w:p>
          <w:p w14:paraId="787201B5" w14:textId="77777777" w:rsidR="00535E50" w:rsidRDefault="00535E50" w:rsidP="001C48DF"/>
        </w:tc>
        <w:tc>
          <w:tcPr>
            <w:tcW w:w="1533" w:type="dxa"/>
          </w:tcPr>
          <w:p w14:paraId="48B86B20" w14:textId="77777777" w:rsidR="00535E50" w:rsidRDefault="00535E50" w:rsidP="001C48DF">
            <w:pPr>
              <w:jc w:val="center"/>
            </w:pPr>
          </w:p>
        </w:tc>
        <w:tc>
          <w:tcPr>
            <w:tcW w:w="1589" w:type="dxa"/>
          </w:tcPr>
          <w:p w14:paraId="65F27387" w14:textId="77777777" w:rsidR="00535E50" w:rsidRDefault="00535E50" w:rsidP="001C48DF">
            <w:pPr>
              <w:jc w:val="center"/>
            </w:pPr>
            <w:r>
              <w:t>X</w:t>
            </w:r>
          </w:p>
        </w:tc>
        <w:tc>
          <w:tcPr>
            <w:tcW w:w="2887" w:type="dxa"/>
          </w:tcPr>
          <w:p w14:paraId="2146F822" w14:textId="77777777" w:rsidR="00535E50" w:rsidRDefault="00535E50" w:rsidP="001C48DF">
            <w:pPr>
              <w:jc w:val="center"/>
            </w:pPr>
          </w:p>
        </w:tc>
      </w:tr>
      <w:tr w:rsidR="00535E50" w14:paraId="1FB09CF5" w14:textId="77777777" w:rsidTr="00B6278B">
        <w:trPr>
          <w:jc w:val="center"/>
        </w:trPr>
        <w:tc>
          <w:tcPr>
            <w:tcW w:w="3007" w:type="dxa"/>
          </w:tcPr>
          <w:p w14:paraId="241CFC1A" w14:textId="77777777" w:rsidR="00535E50" w:rsidRDefault="00535E50" w:rsidP="001C48DF">
            <w:r>
              <w:t>OFRS Competent Wholetime CM or CM promotional board pass</w:t>
            </w:r>
          </w:p>
          <w:p w14:paraId="07003376" w14:textId="77777777" w:rsidR="00535E50" w:rsidRDefault="00535E50" w:rsidP="001C48DF"/>
        </w:tc>
        <w:tc>
          <w:tcPr>
            <w:tcW w:w="1533" w:type="dxa"/>
          </w:tcPr>
          <w:p w14:paraId="2DC2EA52" w14:textId="77777777" w:rsidR="00535E50" w:rsidRDefault="00535E50" w:rsidP="001C48DF">
            <w:pPr>
              <w:jc w:val="center"/>
            </w:pPr>
            <w:r>
              <w:t>X</w:t>
            </w:r>
          </w:p>
        </w:tc>
        <w:tc>
          <w:tcPr>
            <w:tcW w:w="1589" w:type="dxa"/>
          </w:tcPr>
          <w:p w14:paraId="29A404F6" w14:textId="77777777" w:rsidR="00535E50" w:rsidRDefault="00535E50" w:rsidP="001C48DF">
            <w:pPr>
              <w:jc w:val="center"/>
            </w:pPr>
          </w:p>
        </w:tc>
        <w:tc>
          <w:tcPr>
            <w:tcW w:w="2887" w:type="dxa"/>
          </w:tcPr>
          <w:p w14:paraId="145F1B8D" w14:textId="77777777" w:rsidR="00535E50" w:rsidRDefault="00535E50" w:rsidP="001C48DF">
            <w:pPr>
              <w:jc w:val="center"/>
            </w:pPr>
          </w:p>
        </w:tc>
      </w:tr>
      <w:tr w:rsidR="00535E50" w14:paraId="1054BA9C" w14:textId="77777777" w:rsidTr="00B6278B">
        <w:trPr>
          <w:jc w:val="center"/>
        </w:trPr>
        <w:tc>
          <w:tcPr>
            <w:tcW w:w="3007" w:type="dxa"/>
          </w:tcPr>
          <w:p w14:paraId="55822756" w14:textId="77777777" w:rsidR="00535E50" w:rsidRDefault="00535E50" w:rsidP="001C48DF">
            <w:r>
              <w:t>OFRS Wholetime FF</w:t>
            </w:r>
          </w:p>
          <w:p w14:paraId="7D2C0141" w14:textId="77777777" w:rsidR="00535E50" w:rsidRDefault="00535E50" w:rsidP="001C48DF"/>
        </w:tc>
        <w:tc>
          <w:tcPr>
            <w:tcW w:w="1533" w:type="dxa"/>
          </w:tcPr>
          <w:p w14:paraId="1C3913DA" w14:textId="77777777" w:rsidR="00535E50" w:rsidRDefault="00535E50" w:rsidP="001C48DF">
            <w:pPr>
              <w:jc w:val="center"/>
            </w:pPr>
          </w:p>
        </w:tc>
        <w:tc>
          <w:tcPr>
            <w:tcW w:w="1589" w:type="dxa"/>
          </w:tcPr>
          <w:p w14:paraId="54BB41C6" w14:textId="77777777" w:rsidR="00535E50" w:rsidRDefault="00535E50" w:rsidP="001C48DF">
            <w:pPr>
              <w:jc w:val="center"/>
            </w:pPr>
          </w:p>
        </w:tc>
        <w:tc>
          <w:tcPr>
            <w:tcW w:w="2887" w:type="dxa"/>
          </w:tcPr>
          <w:p w14:paraId="2ED72FE2" w14:textId="77777777" w:rsidR="00535E50" w:rsidRDefault="00535E50" w:rsidP="001C48DF">
            <w:pPr>
              <w:jc w:val="center"/>
            </w:pPr>
            <w:r>
              <w:t>X</w:t>
            </w:r>
          </w:p>
        </w:tc>
      </w:tr>
    </w:tbl>
    <w:p w14:paraId="0DC6D420" w14:textId="77777777" w:rsidR="006874C1" w:rsidRDefault="006874C1" w:rsidP="004973EA"/>
    <w:p w14:paraId="015D5D8E" w14:textId="3C39BAFA" w:rsidR="004973EA" w:rsidRPr="00B32B15" w:rsidRDefault="004973EA" w:rsidP="004973EA">
      <w:r>
        <w:t xml:space="preserve">*External candidates will be subject to a skills gap analysis on appointment. These roles </w:t>
      </w:r>
      <w:r w:rsidRPr="00B32B15">
        <w:t xml:space="preserve">May include Enrolment onto a level 3 leadership and management apprenticeship   </w:t>
      </w:r>
    </w:p>
    <w:p w14:paraId="619E0E25" w14:textId="77777777" w:rsidR="004973EA" w:rsidRDefault="004973EA" w:rsidP="004973EA"/>
    <w:p w14:paraId="07917E48" w14:textId="77777777" w:rsidR="004973EA" w:rsidRDefault="004973EA" w:rsidP="004973EA">
      <w:r>
        <w:t xml:space="preserve">**WM who are already competent in role will continue to receive their competent pay for the inspector role on the agreement that they complete their Level 4 fire safety within 18 months. </w:t>
      </w:r>
    </w:p>
    <w:p w14:paraId="5AAB86C0" w14:textId="77777777" w:rsidR="004973EA" w:rsidRPr="004973EA" w:rsidRDefault="004973EA" w:rsidP="004973EA"/>
    <w:p w14:paraId="0CD1E762" w14:textId="4A502913"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0C3F441" w:rsidR="007A55C8" w:rsidRPr="00114762" w:rsidRDefault="006874C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257151">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6874C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6C659233" w:rsidR="007A55C8" w:rsidRPr="00114762" w:rsidRDefault="006874C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257151">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874C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874C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874C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874C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59406E58" w14:textId="77777777" w:rsidR="00114762" w:rsidRPr="009F0647" w:rsidRDefault="00114762" w:rsidP="00114762">
      <w:pPr>
        <w:pStyle w:val="Heading1"/>
      </w:pPr>
      <w:bookmarkStart w:id="8" w:name="_Hlk535396535"/>
      <w:bookmarkEnd w:id="2"/>
      <w:bookmarkEnd w:id="3"/>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874C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3ACDD5B"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3216AA">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6D03EAB"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3216A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510E3CD"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3216AA">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7430DC6"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216AA">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09F7C02" w:rsidR="00114762" w:rsidRPr="00114762" w:rsidRDefault="006874C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216AA">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6874C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216A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216AA" w:rsidRDefault="003216A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216AA" w:rsidRPr="0006028D" w:rsidRDefault="003216A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216AA"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3216AA" w:rsidRDefault="003216AA" w:rsidP="00FC4D27">
    <w:pPr>
      <w:pStyle w:val="Footer"/>
      <w:ind w:firstLine="2880"/>
      <w:jc w:val="right"/>
      <w:rPr>
        <w:rFonts w:ascii="Arial" w:hAnsi="Arial" w:cs="Arial"/>
        <w:noProof/>
      </w:rPr>
    </w:pPr>
  </w:p>
  <w:p w14:paraId="04BBDEFD" w14:textId="77777777" w:rsidR="003216AA" w:rsidRDefault="003216AA" w:rsidP="00FC4D27">
    <w:pPr>
      <w:pStyle w:val="Footer"/>
      <w:ind w:firstLine="2880"/>
      <w:jc w:val="right"/>
      <w:rPr>
        <w:rFonts w:ascii="Arial" w:hAnsi="Arial" w:cs="Arial"/>
        <w:noProof/>
      </w:rPr>
    </w:pPr>
  </w:p>
  <w:p w14:paraId="0AC40F32" w14:textId="77777777" w:rsidR="003216A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216A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F0C24"/>
    <w:multiLevelType w:val="hybridMultilevel"/>
    <w:tmpl w:val="CC06BE94"/>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D2E6B18"/>
    <w:multiLevelType w:val="hybridMultilevel"/>
    <w:tmpl w:val="978C7B5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num w:numId="1" w16cid:durableId="595602945">
    <w:abstractNumId w:val="3"/>
  </w:num>
  <w:num w:numId="2" w16cid:durableId="153034258">
    <w:abstractNumId w:val="10"/>
  </w:num>
  <w:num w:numId="3" w16cid:durableId="1476607551">
    <w:abstractNumId w:val="7"/>
  </w:num>
  <w:num w:numId="4" w16cid:durableId="95952626">
    <w:abstractNumId w:val="6"/>
  </w:num>
  <w:num w:numId="5" w16cid:durableId="1275363072">
    <w:abstractNumId w:val="11"/>
  </w:num>
  <w:num w:numId="6" w16cid:durableId="1391271241">
    <w:abstractNumId w:val="9"/>
  </w:num>
  <w:num w:numId="7" w16cid:durableId="53093200">
    <w:abstractNumId w:val="2"/>
  </w:num>
  <w:num w:numId="8" w16cid:durableId="1010839008">
    <w:abstractNumId w:val="12"/>
  </w:num>
  <w:num w:numId="9" w16cid:durableId="391198502">
    <w:abstractNumId w:val="5"/>
  </w:num>
  <w:num w:numId="10" w16cid:durableId="174467578">
    <w:abstractNumId w:val="0"/>
  </w:num>
  <w:num w:numId="11" w16cid:durableId="19480505">
    <w:abstractNumId w:val="8"/>
  </w:num>
  <w:num w:numId="12" w16cid:durableId="1574311401">
    <w:abstractNumId w:val="1"/>
  </w:num>
  <w:num w:numId="13" w16cid:durableId="583226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549"/>
    <w:rsid w:val="00042E71"/>
    <w:rsid w:val="00095994"/>
    <w:rsid w:val="000B4310"/>
    <w:rsid w:val="000C313F"/>
    <w:rsid w:val="00112331"/>
    <w:rsid w:val="00114762"/>
    <w:rsid w:val="00125ADA"/>
    <w:rsid w:val="00126EC8"/>
    <w:rsid w:val="00172A40"/>
    <w:rsid w:val="0019309F"/>
    <w:rsid w:val="001A3EA1"/>
    <w:rsid w:val="001E1A41"/>
    <w:rsid w:val="00257151"/>
    <w:rsid w:val="00277475"/>
    <w:rsid w:val="002B2D2A"/>
    <w:rsid w:val="003216AA"/>
    <w:rsid w:val="00361C14"/>
    <w:rsid w:val="003930B2"/>
    <w:rsid w:val="003E7E21"/>
    <w:rsid w:val="004000D7"/>
    <w:rsid w:val="00447A18"/>
    <w:rsid w:val="00460CB3"/>
    <w:rsid w:val="004619FB"/>
    <w:rsid w:val="0046450A"/>
    <w:rsid w:val="004973EA"/>
    <w:rsid w:val="004A4044"/>
    <w:rsid w:val="004D7CA2"/>
    <w:rsid w:val="004E77EF"/>
    <w:rsid w:val="005021D7"/>
    <w:rsid w:val="00504E43"/>
    <w:rsid w:val="00535E50"/>
    <w:rsid w:val="005538F8"/>
    <w:rsid w:val="00584DE3"/>
    <w:rsid w:val="00586503"/>
    <w:rsid w:val="005A55A0"/>
    <w:rsid w:val="005C6495"/>
    <w:rsid w:val="005E0DBE"/>
    <w:rsid w:val="005E55CA"/>
    <w:rsid w:val="005E7A01"/>
    <w:rsid w:val="005F083E"/>
    <w:rsid w:val="00607DED"/>
    <w:rsid w:val="006212E6"/>
    <w:rsid w:val="00621694"/>
    <w:rsid w:val="00625D49"/>
    <w:rsid w:val="00630669"/>
    <w:rsid w:val="0065462D"/>
    <w:rsid w:val="00675FDF"/>
    <w:rsid w:val="006874C1"/>
    <w:rsid w:val="006A2702"/>
    <w:rsid w:val="006B51E3"/>
    <w:rsid w:val="006C11BB"/>
    <w:rsid w:val="006C3EC9"/>
    <w:rsid w:val="007004F3"/>
    <w:rsid w:val="00725B7B"/>
    <w:rsid w:val="00736470"/>
    <w:rsid w:val="00743EFE"/>
    <w:rsid w:val="007573B9"/>
    <w:rsid w:val="00760609"/>
    <w:rsid w:val="007802D3"/>
    <w:rsid w:val="007908F4"/>
    <w:rsid w:val="007A55C8"/>
    <w:rsid w:val="007A5ECF"/>
    <w:rsid w:val="007D01E6"/>
    <w:rsid w:val="007E2D27"/>
    <w:rsid w:val="008113A7"/>
    <w:rsid w:val="00817372"/>
    <w:rsid w:val="008361E2"/>
    <w:rsid w:val="00863334"/>
    <w:rsid w:val="00863690"/>
    <w:rsid w:val="008802E7"/>
    <w:rsid w:val="00882210"/>
    <w:rsid w:val="008C0294"/>
    <w:rsid w:val="008C335F"/>
    <w:rsid w:val="008D59C2"/>
    <w:rsid w:val="00914FCC"/>
    <w:rsid w:val="00925E8C"/>
    <w:rsid w:val="00980C0A"/>
    <w:rsid w:val="009A7FD0"/>
    <w:rsid w:val="009D43F7"/>
    <w:rsid w:val="009E3B80"/>
    <w:rsid w:val="00A30690"/>
    <w:rsid w:val="00A405EF"/>
    <w:rsid w:val="00A50C5D"/>
    <w:rsid w:val="00A749F4"/>
    <w:rsid w:val="00A827C9"/>
    <w:rsid w:val="00A9293D"/>
    <w:rsid w:val="00AD3168"/>
    <w:rsid w:val="00AD47F9"/>
    <w:rsid w:val="00B0457A"/>
    <w:rsid w:val="00B26C50"/>
    <w:rsid w:val="00B402F1"/>
    <w:rsid w:val="00B50963"/>
    <w:rsid w:val="00B6278B"/>
    <w:rsid w:val="00BA65A0"/>
    <w:rsid w:val="00BD4A8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DF60D8"/>
    <w:rsid w:val="00E34F5F"/>
    <w:rsid w:val="00E602BD"/>
    <w:rsid w:val="00E709E9"/>
    <w:rsid w:val="00E86136"/>
    <w:rsid w:val="00EA6D19"/>
    <w:rsid w:val="00EB3DAE"/>
    <w:rsid w:val="00EB6F28"/>
    <w:rsid w:val="00EC7C15"/>
    <w:rsid w:val="00EE76E6"/>
    <w:rsid w:val="00EF6D56"/>
    <w:rsid w:val="00F01386"/>
    <w:rsid w:val="00F22BA3"/>
    <w:rsid w:val="00F25B75"/>
    <w:rsid w:val="00F44D5C"/>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2025-06-10T07:01:00Z</dcterms:created>
  <dcterms:modified xsi:type="dcterms:W3CDTF">2025-06-10T07:01:00Z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