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233" w14:textId="77777777" w:rsidR="00E95AA8" w:rsidRPr="0053505E" w:rsidRDefault="00E95AA8" w:rsidP="00CF1247">
      <w:pPr>
        <w:rPr>
          <w:rFonts w:ascii="Arial" w:hAnsi="Arial" w:cs="Arial"/>
          <w:sz w:val="24"/>
          <w:szCs w:val="24"/>
        </w:rPr>
      </w:pPr>
    </w:p>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B443773">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1150A19C" w:rsidR="00E95AA8" w:rsidRPr="0053505E" w:rsidRDefault="00143636">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Service Manager – Schools and Governance </w:t>
            </w:r>
            <w:r w:rsidR="003A6B6A">
              <w:rPr>
                <w:rFonts w:ascii="Arial" w:eastAsia="Arial" w:hAnsi="Arial" w:cs="Arial"/>
                <w:color w:val="000000" w:themeColor="text1"/>
                <w:sz w:val="24"/>
                <w:szCs w:val="24"/>
              </w:rPr>
              <w:t xml:space="preserve"> </w:t>
            </w:r>
          </w:p>
        </w:tc>
      </w:tr>
      <w:tr w:rsidR="009627BD" w:rsidRPr="0053505E" w14:paraId="6ECB49F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2CD415C3" w:rsidR="009627BD" w:rsidRPr="0053505E" w:rsidRDefault="00143636">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Children, Education and Families</w:t>
            </w:r>
          </w:p>
        </w:tc>
      </w:tr>
      <w:tr w:rsidR="005917BE" w:rsidRPr="0053505E" w14:paraId="6E0CA278"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C2D9D87" w14:textId="14F421DF" w:rsidR="005917BE" w:rsidRPr="0053505E" w:rsidRDefault="005917BE">
            <w:pPr>
              <w:spacing w:after="0" w:line="240" w:lineRule="auto"/>
              <w:jc w:val="both"/>
              <w:rPr>
                <w:rFonts w:ascii="Arial" w:eastAsia="Times New Roman" w:hAnsi="Arial" w:cs="Arial"/>
                <w:b/>
                <w:bCs/>
                <w:color w:val="FFFFFF" w:themeColor="background1"/>
                <w:sz w:val="24"/>
                <w:szCs w:val="24"/>
                <w:lang w:eastAsia="en-GB"/>
              </w:rPr>
            </w:pPr>
            <w:r w:rsidRPr="005917BE">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011843" w14:textId="3FAD724D" w:rsidR="005917BE" w:rsidRPr="0053505E" w:rsidRDefault="00AD36EB">
            <w:pPr>
              <w:spacing w:line="240" w:lineRule="auto"/>
              <w:jc w:val="both"/>
              <w:rPr>
                <w:rFonts w:ascii="Arial" w:eastAsia="Arial" w:hAnsi="Arial" w:cs="Arial"/>
                <w:color w:val="000000" w:themeColor="text1"/>
                <w:sz w:val="24"/>
                <w:szCs w:val="24"/>
              </w:rPr>
            </w:pPr>
            <w:r w:rsidRPr="00AD36EB">
              <w:rPr>
                <w:rFonts w:ascii="Arial" w:eastAsia="Arial" w:hAnsi="Arial" w:cs="Arial"/>
                <w:color w:val="000000" w:themeColor="text1"/>
                <w:sz w:val="24"/>
                <w:szCs w:val="24"/>
              </w:rPr>
              <w:t>Operational Manager / Senior Manager (Tier 5)</w:t>
            </w:r>
          </w:p>
        </w:tc>
      </w:tr>
      <w:tr w:rsidR="006225D4" w:rsidRPr="0053505E" w14:paraId="1D79186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0E149F3B" w:rsidR="006225D4" w:rsidRPr="0053505E" w:rsidRDefault="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17/18</w:t>
            </w:r>
          </w:p>
        </w:tc>
      </w:tr>
      <w:tr w:rsidR="00314980" w:rsidRPr="0053505E" w14:paraId="4D7B032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48BA677A" w:rsidR="00314980" w:rsidRPr="009E115B" w:rsidRDefault="003A6B6A">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Assistant Director, </w:t>
            </w:r>
            <w:r w:rsidR="00143636">
              <w:rPr>
                <w:rFonts w:ascii="Arial" w:eastAsia="Arial" w:hAnsi="Arial" w:cs="Arial"/>
                <w:color w:val="000000" w:themeColor="text1"/>
                <w:sz w:val="24"/>
                <w:szCs w:val="24"/>
              </w:rPr>
              <w:t xml:space="preserve">Schools and Settings – Standards, Effectiveness and Performance </w:t>
            </w:r>
          </w:p>
        </w:tc>
      </w:tr>
      <w:tr w:rsidR="1B443773" w:rsidRPr="0053505E" w14:paraId="4B9784E3"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957360"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Responsibility for forecasting, management on IBC and on internal systems for cost centres under the operational area.</w:t>
            </w:r>
          </w:p>
          <w:p w14:paraId="6D781026"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Responsibility for pay and managing salary information for staff members within their operational area</w:t>
            </w:r>
          </w:p>
          <w:p w14:paraId="3DFF3C68" w14:textId="020BC93E"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Accountability for the budgets within the </w:t>
            </w:r>
            <w:r>
              <w:rPr>
                <w:rFonts w:ascii="Arial" w:eastAsia="Arial" w:hAnsi="Arial" w:cs="Arial"/>
                <w:color w:val="000000" w:themeColor="text1"/>
                <w:sz w:val="24"/>
                <w:szCs w:val="24"/>
              </w:rPr>
              <w:t>service area</w:t>
            </w:r>
          </w:p>
          <w:p w14:paraId="0F799F5B"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Accountability for the operational area's cost centres and finances</w:t>
            </w:r>
          </w:p>
          <w:p w14:paraId="7117AEC1"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Working closely with other operational managers and service managers to ensure effective overall financial planning of the service.</w:t>
            </w:r>
          </w:p>
          <w:p w14:paraId="6E584590" w14:textId="03F90BC6" w:rsidR="7D41ED87" w:rsidRPr="009E115B"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Financial oversight </w:t>
            </w:r>
            <w:r w:rsidR="004915A4">
              <w:rPr>
                <w:rFonts w:ascii="Arial" w:eastAsia="Arial" w:hAnsi="Arial" w:cs="Arial"/>
                <w:color w:val="000000" w:themeColor="text1"/>
                <w:sz w:val="24"/>
                <w:szCs w:val="24"/>
              </w:rPr>
              <w:t>and shared budget responsibilit</w:t>
            </w:r>
            <w:r w:rsidR="004072E3">
              <w:rPr>
                <w:rFonts w:ascii="Arial" w:eastAsia="Arial" w:hAnsi="Arial" w:cs="Arial"/>
                <w:color w:val="000000" w:themeColor="text1"/>
                <w:sz w:val="24"/>
                <w:szCs w:val="24"/>
              </w:rPr>
              <w:t>ies</w:t>
            </w:r>
          </w:p>
        </w:tc>
      </w:tr>
      <w:tr w:rsidR="1B443773" w:rsidRPr="0053505E" w14:paraId="28521D50"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754E7EF3" w:rsidR="7D41ED87" w:rsidRPr="004072E3" w:rsidRDefault="004072E3" w:rsidP="1B443773">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6 with relevant teams</w:t>
            </w:r>
          </w:p>
        </w:tc>
      </w:tr>
      <w:tr w:rsidR="00E95AA8" w:rsidRPr="0053505E" w14:paraId="389B9D80"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1B3F918B" w14:textId="77777777" w:rsidR="00E936D4" w:rsidRDefault="00E936D4" w:rsidP="005917BE">
      <w:pPr>
        <w:spacing w:after="0"/>
        <w:rPr>
          <w:rFonts w:ascii="Arial" w:eastAsiaTheme="majorEastAsia" w:hAnsi="Arial" w:cs="Arial"/>
          <w:b/>
          <w:bCs/>
          <w:color w:val="000000" w:themeColor="text1"/>
          <w:sz w:val="24"/>
          <w:szCs w:val="24"/>
        </w:rPr>
      </w:pPr>
    </w:p>
    <w:p w14:paraId="16805F56" w14:textId="77777777" w:rsidR="007B4015" w:rsidRDefault="007B4015" w:rsidP="005917BE">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5917BE" w:rsidRPr="005917BE" w14:paraId="539016CD"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6FA978E7" w14:textId="77777777" w:rsidR="005917BE" w:rsidRPr="005917BE" w:rsidRDefault="005917BE" w:rsidP="005917BE">
            <w:pPr>
              <w:spacing w:after="0" w:line="240" w:lineRule="auto"/>
              <w:textAlignment w:val="baseline"/>
              <w:rPr>
                <w:rFonts w:ascii="Segoe UI" w:eastAsia="Times New Roman" w:hAnsi="Segoe UI" w:cs="Segoe UI"/>
                <w:sz w:val="18"/>
                <w:szCs w:val="18"/>
                <w:lang w:eastAsia="en-GB"/>
              </w:rPr>
            </w:pPr>
            <w:r w:rsidRPr="005917BE">
              <w:rPr>
                <w:rFonts w:ascii="Arial" w:eastAsia="Times New Roman" w:hAnsi="Arial" w:cs="Arial"/>
                <w:b/>
                <w:bCs/>
                <w:color w:val="FFFFFF"/>
                <w:sz w:val="24"/>
                <w:szCs w:val="24"/>
                <w:lang w:eastAsia="en-GB"/>
              </w:rPr>
              <w:t>Job Summary</w:t>
            </w:r>
            <w:r w:rsidRPr="005917BE">
              <w:rPr>
                <w:rFonts w:ascii="Arial" w:eastAsia="Times New Roman" w:hAnsi="Arial" w:cs="Arial"/>
                <w:color w:val="FFFFFF"/>
                <w:sz w:val="24"/>
                <w:szCs w:val="24"/>
                <w:lang w:eastAsia="en-GB"/>
              </w:rPr>
              <w:t> </w:t>
            </w:r>
          </w:p>
        </w:tc>
      </w:tr>
      <w:tr w:rsidR="005917BE" w:rsidRPr="005917BE" w14:paraId="2381039E"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02821BEB" w14:textId="77777777" w:rsidR="004B0314" w:rsidRPr="004072E3" w:rsidRDefault="004B0314" w:rsidP="004B0314">
            <w:pPr>
              <w:spacing w:after="0" w:line="240" w:lineRule="auto"/>
              <w:textAlignment w:val="baseline"/>
              <w:rPr>
                <w:rFonts w:ascii="Arial" w:eastAsia="Times New Roman" w:hAnsi="Arial" w:cs="Arial"/>
                <w:color w:val="000000"/>
                <w:lang w:eastAsia="en-GB"/>
              </w:rPr>
            </w:pPr>
          </w:p>
          <w:p w14:paraId="53D8302F" w14:textId="017C75FE" w:rsidR="004B0314" w:rsidRPr="004072E3" w:rsidRDefault="004B0314" w:rsidP="004B0314">
            <w:pPr>
              <w:spacing w:after="0" w:line="240" w:lineRule="auto"/>
              <w:textAlignment w:val="baseline"/>
              <w:rPr>
                <w:rFonts w:ascii="Arial" w:eastAsia="Times New Roman" w:hAnsi="Arial" w:cs="Arial"/>
                <w:color w:val="000000"/>
                <w:lang w:eastAsia="en-GB"/>
              </w:rPr>
            </w:pPr>
            <w:r w:rsidRPr="004072E3">
              <w:rPr>
                <w:rFonts w:ascii="Arial" w:eastAsia="Times New Roman" w:hAnsi="Arial" w:cs="Arial"/>
                <w:color w:val="000000"/>
                <w:lang w:eastAsia="en-GB"/>
              </w:rPr>
              <w:t xml:space="preserve">The </w:t>
            </w:r>
            <w:r w:rsidR="007D4A94" w:rsidRPr="004072E3">
              <w:rPr>
                <w:rFonts w:ascii="Arial" w:eastAsia="Times New Roman" w:hAnsi="Arial" w:cs="Arial"/>
                <w:color w:val="000000"/>
                <w:lang w:eastAsia="en-GB"/>
              </w:rPr>
              <w:t>School Improvement and Governance</w:t>
            </w:r>
            <w:r w:rsidRPr="004072E3">
              <w:rPr>
                <w:rFonts w:ascii="Arial" w:eastAsia="Times New Roman" w:hAnsi="Arial" w:cs="Arial"/>
                <w:color w:val="000000"/>
                <w:lang w:eastAsia="en-GB"/>
              </w:rPr>
              <w:t xml:space="preserve"> Teams sit within the Children, Education and Families Directorate of Oxfordshire County Council and within the S</w:t>
            </w:r>
            <w:r w:rsidR="007D4A94" w:rsidRPr="004072E3">
              <w:rPr>
                <w:rFonts w:ascii="Arial" w:eastAsia="Times New Roman" w:hAnsi="Arial" w:cs="Arial"/>
                <w:color w:val="000000"/>
                <w:lang w:eastAsia="en-GB"/>
              </w:rPr>
              <w:t>chools and Settings – Standards, Effectiveness and Performance</w:t>
            </w:r>
            <w:r w:rsidRPr="004072E3">
              <w:rPr>
                <w:rFonts w:ascii="Arial" w:eastAsia="Times New Roman" w:hAnsi="Arial" w:cs="Arial"/>
                <w:color w:val="000000"/>
                <w:lang w:eastAsia="en-GB"/>
              </w:rPr>
              <w:t xml:space="preserve"> service area</w:t>
            </w:r>
            <w:r w:rsidR="007D4A94" w:rsidRPr="004072E3">
              <w:rPr>
                <w:rFonts w:ascii="Arial" w:eastAsia="Times New Roman" w:hAnsi="Arial" w:cs="Arial"/>
                <w:color w:val="000000"/>
                <w:lang w:eastAsia="en-GB"/>
              </w:rPr>
              <w:t>.</w:t>
            </w:r>
          </w:p>
          <w:p w14:paraId="0646C8E0" w14:textId="77777777" w:rsidR="00A86622" w:rsidRPr="004072E3" w:rsidRDefault="00A86622" w:rsidP="004B0314">
            <w:pPr>
              <w:spacing w:after="0" w:line="240" w:lineRule="auto"/>
              <w:textAlignment w:val="baseline"/>
              <w:rPr>
                <w:rFonts w:ascii="Arial" w:eastAsia="Times New Roman" w:hAnsi="Arial" w:cs="Arial"/>
                <w:lang w:eastAsia="en-GB"/>
              </w:rPr>
            </w:pPr>
          </w:p>
          <w:p w14:paraId="572EE7C9" w14:textId="16EE13A7" w:rsidR="005917BE" w:rsidRPr="004072E3" w:rsidRDefault="005E5488" w:rsidP="005917BE">
            <w:pPr>
              <w:spacing w:after="0" w:line="240" w:lineRule="auto"/>
              <w:textAlignment w:val="baseline"/>
              <w:rPr>
                <w:rFonts w:ascii="Arial" w:eastAsia="Times New Roman" w:hAnsi="Arial" w:cs="Arial"/>
                <w:lang w:eastAsia="en-GB"/>
              </w:rPr>
            </w:pPr>
            <w:r w:rsidRPr="004072E3">
              <w:rPr>
                <w:rFonts w:ascii="Arial" w:eastAsia="Times New Roman" w:hAnsi="Arial" w:cs="Arial"/>
                <w:lang w:eastAsia="en-GB"/>
              </w:rPr>
              <w:t xml:space="preserve">The </w:t>
            </w:r>
            <w:r w:rsidR="007D4A94" w:rsidRPr="004072E3">
              <w:rPr>
                <w:rFonts w:ascii="Arial" w:eastAsia="Times New Roman" w:hAnsi="Arial" w:cs="Arial"/>
                <w:lang w:eastAsia="en-GB"/>
              </w:rPr>
              <w:t>Service Manager for Schools and Governance</w:t>
            </w:r>
            <w:r w:rsidRPr="004072E3">
              <w:rPr>
                <w:rFonts w:ascii="Arial" w:eastAsia="Times New Roman" w:hAnsi="Arial" w:cs="Arial"/>
                <w:lang w:eastAsia="en-GB"/>
              </w:rPr>
              <w:t xml:space="preserve"> is a critical role</w:t>
            </w:r>
            <w:r w:rsidR="00A86622" w:rsidRPr="004072E3">
              <w:rPr>
                <w:rFonts w:ascii="Arial" w:eastAsia="Times New Roman" w:hAnsi="Arial" w:cs="Arial"/>
                <w:lang w:eastAsia="en-GB"/>
              </w:rPr>
              <w:t xml:space="preserve">, </w:t>
            </w:r>
            <w:r w:rsidR="003D62BA" w:rsidRPr="004072E3">
              <w:rPr>
                <w:rFonts w:ascii="Arial" w:eastAsia="Times New Roman" w:hAnsi="Arial" w:cs="Arial"/>
                <w:lang w:eastAsia="en-GB"/>
              </w:rPr>
              <w:t xml:space="preserve">responsible for the leadership of </w:t>
            </w:r>
            <w:r w:rsidR="00A86622" w:rsidRPr="004072E3">
              <w:rPr>
                <w:rFonts w:ascii="Arial" w:eastAsia="Times New Roman" w:hAnsi="Arial" w:cs="Arial"/>
                <w:lang w:eastAsia="en-GB"/>
              </w:rPr>
              <w:t>a skilled, multidisciplinary team, delivering high-impact services across Oxfordshire. This post will oversee the delivery of complex, innovative</w:t>
            </w:r>
            <w:r w:rsidR="007D4A94" w:rsidRPr="004072E3">
              <w:rPr>
                <w:rFonts w:ascii="Arial" w:eastAsia="Times New Roman" w:hAnsi="Arial" w:cs="Arial"/>
                <w:lang w:eastAsia="en-GB"/>
              </w:rPr>
              <w:t xml:space="preserve"> support programmes and expert knowledge</w:t>
            </w:r>
            <w:r w:rsidR="00A86622" w:rsidRPr="004072E3">
              <w:rPr>
                <w:rFonts w:ascii="Arial" w:eastAsia="Times New Roman" w:hAnsi="Arial" w:cs="Arial"/>
                <w:lang w:eastAsia="en-GB"/>
              </w:rPr>
              <w:t xml:space="preserve"> that align with</w:t>
            </w:r>
            <w:r w:rsidR="007D4A94" w:rsidRPr="004072E3">
              <w:rPr>
                <w:rFonts w:ascii="Arial" w:eastAsia="Times New Roman" w:hAnsi="Arial" w:cs="Arial"/>
                <w:lang w:eastAsia="en-GB"/>
              </w:rPr>
              <w:t xml:space="preserve"> regulatory frameworks and legislation for schools</w:t>
            </w:r>
            <w:r w:rsidR="00A86622" w:rsidRPr="004072E3">
              <w:rPr>
                <w:rFonts w:ascii="Arial" w:eastAsia="Times New Roman" w:hAnsi="Arial" w:cs="Arial"/>
                <w:lang w:eastAsia="en-GB"/>
              </w:rPr>
              <w:t>. With responsibility for operational planning, workforce development, and budget management, the role will ensure services are efficient, high-performing, and adaptable to the evolving needs of our communities. The role will champion service quality and assurance, making key decisions within the scheme of delegation. This position will work in close partnership with senior leaders and strategic partners, report on your team’s achievements, influence the strategic direction of</w:t>
            </w:r>
            <w:r w:rsidR="007D4A94" w:rsidRPr="004072E3">
              <w:rPr>
                <w:rFonts w:ascii="Arial" w:eastAsia="Times New Roman" w:hAnsi="Arial" w:cs="Arial"/>
                <w:lang w:eastAsia="en-GB"/>
              </w:rPr>
              <w:t xml:space="preserve"> school improvement and governance </w:t>
            </w:r>
            <w:r w:rsidR="00A86622" w:rsidRPr="004072E3">
              <w:rPr>
                <w:rFonts w:ascii="Arial" w:eastAsia="Times New Roman" w:hAnsi="Arial" w:cs="Arial"/>
                <w:lang w:eastAsia="en-GB"/>
              </w:rPr>
              <w:t>and ensure everything within this role is aligned with Oxfordshire’s corporate priorities.</w:t>
            </w:r>
          </w:p>
          <w:p w14:paraId="051F0294" w14:textId="77777777" w:rsidR="004072E3" w:rsidRPr="004072E3" w:rsidRDefault="004072E3" w:rsidP="005917BE">
            <w:pPr>
              <w:spacing w:after="0" w:line="240" w:lineRule="auto"/>
              <w:textAlignment w:val="baseline"/>
              <w:rPr>
                <w:rFonts w:ascii="Arial" w:eastAsia="Times New Roman" w:hAnsi="Arial" w:cs="Arial"/>
                <w:lang w:eastAsia="en-GB"/>
              </w:rPr>
            </w:pPr>
          </w:p>
          <w:p w14:paraId="095409B8" w14:textId="6590A0D0" w:rsidR="004072E3" w:rsidRPr="004072E3" w:rsidRDefault="004072E3" w:rsidP="005917BE">
            <w:pPr>
              <w:spacing w:after="0" w:line="240" w:lineRule="auto"/>
              <w:textAlignment w:val="baseline"/>
              <w:rPr>
                <w:rFonts w:ascii="Arial" w:eastAsia="Times New Roman" w:hAnsi="Arial" w:cs="Arial"/>
                <w:b/>
                <w:bCs/>
                <w:lang w:eastAsia="en-GB"/>
              </w:rPr>
            </w:pPr>
            <w:r w:rsidRPr="004072E3">
              <w:rPr>
                <w:rFonts w:ascii="Arial" w:eastAsia="Times New Roman" w:hAnsi="Arial" w:cs="Arial"/>
                <w:b/>
                <w:bCs/>
                <w:lang w:eastAsia="en-GB"/>
              </w:rPr>
              <w:t>Corporate Responsibilities</w:t>
            </w:r>
            <w:r>
              <w:rPr>
                <w:rFonts w:ascii="Arial" w:eastAsia="Times New Roman" w:hAnsi="Arial" w:cs="Arial"/>
                <w:b/>
                <w:bCs/>
                <w:lang w:eastAsia="en-GB"/>
              </w:rPr>
              <w:t>:</w:t>
            </w:r>
          </w:p>
          <w:p w14:paraId="18661224" w14:textId="77777777" w:rsidR="00A86622" w:rsidRPr="004072E3" w:rsidRDefault="00A86622" w:rsidP="005917BE">
            <w:pPr>
              <w:spacing w:after="0" w:line="240" w:lineRule="auto"/>
              <w:textAlignment w:val="baseline"/>
              <w:rPr>
                <w:rFonts w:ascii="Arial" w:eastAsia="Times New Roman" w:hAnsi="Arial" w:cs="Arial"/>
                <w:lang w:eastAsia="en-GB"/>
              </w:rPr>
            </w:pPr>
          </w:p>
          <w:p w14:paraId="0A70B626"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Work with other senior leaders to drive forward continuous and innovative improvements and ensure delivery of its priorities and value to residents.  </w:t>
            </w:r>
          </w:p>
          <w:p w14:paraId="2108914B"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Work with other senior leaders to shape and develop a high performing and inclusive organisation, delivering an excellent service for the residents and communities through an ambitious, integrated, and successful service/function(s).  </w:t>
            </w:r>
          </w:p>
          <w:p w14:paraId="60BABAA4"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Work corporately to remove barriers and enable employees to be entrepreneurial and innovative, and work with stakeholders across departmental and organisational boundaries to co-design inclusive and joined-up services that are efficient, effective, and meet the requirements of residents and communities.  </w:t>
            </w:r>
          </w:p>
          <w:p w14:paraId="769721F5"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Contribute to developing the workforce plans for the service, ensuring effective initiatives are implemented in alignment with the service priorities and our people and culture strategy.   </w:t>
            </w:r>
          </w:p>
          <w:p w14:paraId="1EFEA1ED"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Lead a team of high performing colleagues, ensuring managers create a positive and inclusive working environment that creates a culture of trust, collaboration, and ambition where all belong, thrive and perform at their best to deliver excellent services to our residents.  </w:t>
            </w:r>
          </w:p>
          <w:p w14:paraId="2996C68F"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Lead and model continuous improvement in the council through considerable change and transformation across services, while ensuring continuity in performance, financial sustainability, and compliance of any statutory and wider operational obligations.  </w:t>
            </w:r>
          </w:p>
          <w:p w14:paraId="184C1E0A"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Align the work of the function with wider service delivery priorities and business plans and contributing to delivery of Oxfordshire’s strategic plan to ensure delivery of high-quality services to our residents.  </w:t>
            </w:r>
          </w:p>
          <w:p w14:paraId="3B29210D"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Identify developments in the sector and beyond, creating innovative new approaches that illustrate an understanding of the ‘system wide picture’, anticipating future issues and positively challenging current thinking.  </w:t>
            </w:r>
          </w:p>
          <w:p w14:paraId="33E5CB23" w14:textId="77777777" w:rsidR="004072E3" w:rsidRPr="004072E3" w:rsidRDefault="004072E3" w:rsidP="004072E3">
            <w:pPr>
              <w:pStyle w:val="ListParagraph"/>
              <w:numPr>
                <w:ilvl w:val="0"/>
                <w:numId w:val="43"/>
              </w:numPr>
              <w:spacing w:after="352"/>
              <w:rPr>
                <w:rFonts w:ascii="Arial" w:hAnsi="Arial" w:cs="Arial"/>
              </w:rPr>
            </w:pPr>
            <w:r w:rsidRPr="004072E3">
              <w:rPr>
                <w:rFonts w:ascii="Arial" w:hAnsi="Arial" w:cs="Arial"/>
              </w:rPr>
              <w:t>Develop trusted and effective relationships with a range of stakeholders including business, government agencies, community, local authorities, and community planning partners at both local and national level.  Act as a leader, creating an environment in which the county council can jointly design, commission (if required), and deliver outcomes with partners, by unlocking barriers and monitoring the success of these partnerships.</w:t>
            </w:r>
          </w:p>
          <w:p w14:paraId="11AEC846" w14:textId="77777777" w:rsidR="004072E3" w:rsidRPr="004072E3" w:rsidRDefault="004072E3" w:rsidP="004072E3">
            <w:pPr>
              <w:pStyle w:val="ListParagraph"/>
              <w:numPr>
                <w:ilvl w:val="0"/>
                <w:numId w:val="43"/>
              </w:numPr>
              <w:spacing w:after="352"/>
              <w:rPr>
                <w:rFonts w:ascii="Arial" w:hAnsi="Arial" w:cs="Arial"/>
              </w:rPr>
            </w:pPr>
            <w:r w:rsidRPr="004072E3">
              <w:rPr>
                <w:rFonts w:ascii="Arial" w:hAnsi="Arial" w:cs="Arial"/>
              </w:rPr>
              <w:t xml:space="preserve">Where appropriate, support the Cabinet and Members in translating their political objectives and priorities into coherent initiatives to enable the delivery of services across Oxfordshire, working within the appropriate governance structures.  </w:t>
            </w:r>
          </w:p>
          <w:p w14:paraId="52EA3903" w14:textId="747E9A06" w:rsidR="000F5E0C" w:rsidRPr="004072E3" w:rsidRDefault="004072E3" w:rsidP="004072E3">
            <w:pPr>
              <w:pStyle w:val="ListParagraph"/>
              <w:numPr>
                <w:ilvl w:val="0"/>
                <w:numId w:val="43"/>
              </w:numPr>
              <w:spacing w:after="352"/>
              <w:rPr>
                <w:rFonts w:ascii="Arial" w:hAnsi="Arial" w:cs="Arial"/>
              </w:rPr>
            </w:pPr>
            <w:r w:rsidRPr="004072E3">
              <w:rPr>
                <w:rFonts w:ascii="Arial" w:hAnsi="Arial" w:cs="Arial"/>
              </w:rPr>
              <w:t>Manage the service budget ensuring financial sustainability.</w:t>
            </w:r>
          </w:p>
          <w:p w14:paraId="113FF86F" w14:textId="3739A8CF" w:rsidR="00A86622" w:rsidRPr="004072E3" w:rsidRDefault="004072E3" w:rsidP="005917BE">
            <w:pPr>
              <w:spacing w:after="0" w:line="240" w:lineRule="auto"/>
              <w:textAlignment w:val="baseline"/>
              <w:rPr>
                <w:rFonts w:ascii="Arial" w:eastAsia="Times New Roman" w:hAnsi="Arial" w:cs="Arial"/>
                <w:b/>
                <w:bCs/>
                <w:lang w:eastAsia="en-GB"/>
              </w:rPr>
            </w:pPr>
            <w:r w:rsidRPr="004072E3">
              <w:rPr>
                <w:rFonts w:ascii="Arial" w:eastAsia="Times New Roman" w:hAnsi="Arial" w:cs="Arial"/>
                <w:b/>
                <w:bCs/>
                <w:lang w:eastAsia="en-GB"/>
              </w:rPr>
              <w:t>Portfolio Responsibilities:</w:t>
            </w:r>
          </w:p>
          <w:p w14:paraId="6589A7B2" w14:textId="77777777" w:rsidR="00E17676" w:rsidRPr="004072E3" w:rsidRDefault="00E17676" w:rsidP="005917BE">
            <w:pPr>
              <w:spacing w:after="0" w:line="240" w:lineRule="auto"/>
              <w:textAlignment w:val="baseline"/>
              <w:rPr>
                <w:rFonts w:ascii="Arial" w:eastAsia="Times New Roman" w:hAnsi="Arial" w:cs="Arial"/>
                <w:lang w:eastAsia="en-GB"/>
              </w:rPr>
            </w:pPr>
          </w:p>
          <w:p w14:paraId="6C3AC7E2" w14:textId="2C1C819F" w:rsidR="000F5E0C" w:rsidRPr="004072E3" w:rsidRDefault="007D4A94" w:rsidP="004072E3">
            <w:pPr>
              <w:ind w:right="312"/>
              <w:rPr>
                <w:rFonts w:ascii="Arial" w:hAnsi="Arial" w:cs="Arial"/>
              </w:rPr>
            </w:pPr>
            <w:r w:rsidRPr="004072E3">
              <w:rPr>
                <w:rFonts w:ascii="Arial" w:hAnsi="Arial" w:cs="Arial"/>
              </w:rPr>
              <w:t xml:space="preserve">The Head of Service </w:t>
            </w:r>
            <w:r w:rsidR="00E17676" w:rsidRPr="004072E3">
              <w:rPr>
                <w:rFonts w:ascii="Arial" w:hAnsi="Arial" w:cs="Arial"/>
              </w:rPr>
              <w:t xml:space="preserve">is </w:t>
            </w:r>
            <w:r w:rsidRPr="004072E3">
              <w:rPr>
                <w:rFonts w:ascii="Arial" w:hAnsi="Arial" w:cs="Arial"/>
              </w:rPr>
              <w:t>responsib</w:t>
            </w:r>
            <w:r w:rsidR="00E17676" w:rsidRPr="004072E3">
              <w:rPr>
                <w:rFonts w:ascii="Arial" w:hAnsi="Arial" w:cs="Arial"/>
              </w:rPr>
              <w:t>le</w:t>
            </w:r>
            <w:r w:rsidRPr="004072E3">
              <w:rPr>
                <w:rFonts w:ascii="Arial" w:hAnsi="Arial" w:cs="Arial"/>
              </w:rPr>
              <w:t xml:space="preserve"> for school improvement</w:t>
            </w:r>
            <w:r w:rsidR="004072E3">
              <w:rPr>
                <w:rFonts w:ascii="Arial" w:hAnsi="Arial" w:cs="Arial"/>
              </w:rPr>
              <w:t xml:space="preserve"> and governance</w:t>
            </w:r>
            <w:r w:rsidRPr="004072E3">
              <w:rPr>
                <w:rFonts w:ascii="Arial" w:hAnsi="Arial" w:cs="Arial"/>
              </w:rPr>
              <w:t xml:space="preserve">, ensuring access, quality, and outcomes </w:t>
            </w:r>
            <w:r w:rsidR="00E17676" w:rsidRPr="004072E3">
              <w:rPr>
                <w:rFonts w:ascii="Arial" w:hAnsi="Arial" w:cs="Arial"/>
              </w:rPr>
              <w:t>of the young people of Oxfordshire</w:t>
            </w:r>
            <w:r w:rsidR="000F5E0C" w:rsidRPr="004072E3">
              <w:rPr>
                <w:rFonts w:ascii="Arial" w:hAnsi="Arial" w:cs="Arial"/>
              </w:rPr>
              <w:t xml:space="preserve">. </w:t>
            </w:r>
            <w:r w:rsidRPr="004072E3">
              <w:rPr>
                <w:rFonts w:ascii="Arial" w:hAnsi="Arial" w:cs="Arial"/>
              </w:rPr>
              <w:t>This includes developing</w:t>
            </w:r>
            <w:r w:rsidR="000F5E0C" w:rsidRPr="004072E3">
              <w:rPr>
                <w:rFonts w:ascii="Arial" w:hAnsi="Arial" w:cs="Arial"/>
              </w:rPr>
              <w:t xml:space="preserve"> and leading</w:t>
            </w:r>
            <w:r w:rsidRPr="004072E3">
              <w:rPr>
                <w:rFonts w:ascii="Arial" w:hAnsi="Arial" w:cs="Arial"/>
              </w:rPr>
              <w:t xml:space="preserve"> a sustainable, system-led model for school improvement, driving resource efficiency, and increasing educational attainment</w:t>
            </w:r>
            <w:r w:rsidR="00E17676" w:rsidRPr="004072E3">
              <w:rPr>
                <w:rFonts w:ascii="Arial" w:hAnsi="Arial" w:cs="Arial"/>
              </w:rPr>
              <w:t xml:space="preserve"> and progress. The role leads and coordinates school improvement activities, working closely with School Improvement teams, schools, Trusts, and external partners such as Ofsted and the DfE. The Head of Service influences strategic direction, assesses educational performance, identifies areas for improvement, and facilitates sharing of best practices. </w:t>
            </w:r>
          </w:p>
          <w:p w14:paraId="063B4A67" w14:textId="047F42C6" w:rsidR="00E17676" w:rsidRPr="004072E3" w:rsidRDefault="004072E3" w:rsidP="00E17676">
            <w:pPr>
              <w:rPr>
                <w:rFonts w:ascii="Arial" w:hAnsi="Arial" w:cs="Arial"/>
              </w:rPr>
            </w:pPr>
            <w:r>
              <w:rPr>
                <w:rFonts w:ascii="Arial" w:hAnsi="Arial" w:cs="Arial"/>
              </w:rPr>
              <w:t>The role has</w:t>
            </w:r>
            <w:r w:rsidR="000F5E0C" w:rsidRPr="004072E3">
              <w:rPr>
                <w:rFonts w:ascii="Arial" w:hAnsi="Arial" w:cs="Arial"/>
              </w:rPr>
              <w:t xml:space="preserve"> oversight of Governor Services ensur</w:t>
            </w:r>
            <w:r>
              <w:rPr>
                <w:rFonts w:ascii="Arial" w:hAnsi="Arial" w:cs="Arial"/>
              </w:rPr>
              <w:t>ing</w:t>
            </w:r>
            <w:r w:rsidR="000F5E0C" w:rsidRPr="004072E3">
              <w:rPr>
                <w:rFonts w:ascii="Arial" w:hAnsi="Arial" w:cs="Arial"/>
              </w:rPr>
              <w:t xml:space="preserve"> compliance with statutory requirements, including School Governance Regulations, Keeping Children Safe in Education, the SEND Code of Practice, and OCC policies. The Head of Service coordinates support for schools at risk, provides training and </w:t>
            </w:r>
            <w:r w:rsidR="000F5E0C" w:rsidRPr="004072E3">
              <w:rPr>
                <w:rFonts w:ascii="Arial" w:hAnsi="Arial" w:cs="Arial"/>
              </w:rPr>
              <w:lastRenderedPageBreak/>
              <w:t xml:space="preserve">development for governors and clerks, and supports boards in fulfilling their core functions. Governor recruitment is promoted through internal and external initiatives. </w:t>
            </w:r>
          </w:p>
          <w:p w14:paraId="2BA1F22A" w14:textId="4177FDDF" w:rsidR="00E17676" w:rsidRPr="004072E3" w:rsidRDefault="00E17676" w:rsidP="00E17676">
            <w:pPr>
              <w:rPr>
                <w:rFonts w:ascii="Arial" w:hAnsi="Arial" w:cs="Arial"/>
                <w:b/>
                <w:bCs/>
                <w:i/>
                <w:iCs/>
              </w:rPr>
            </w:pPr>
            <w:r w:rsidRPr="004072E3">
              <w:rPr>
                <w:rFonts w:ascii="Arial" w:hAnsi="Arial" w:cs="Arial"/>
                <w:b/>
                <w:bCs/>
                <w:i/>
                <w:iCs/>
              </w:rPr>
              <w:t>Support and Challenge</w:t>
            </w:r>
            <w:r w:rsidR="000F5E0C" w:rsidRPr="004072E3">
              <w:rPr>
                <w:rFonts w:ascii="Arial" w:hAnsi="Arial" w:cs="Arial"/>
                <w:b/>
                <w:bCs/>
                <w:i/>
                <w:iCs/>
              </w:rPr>
              <w:t>:</w:t>
            </w:r>
            <w:r w:rsidRPr="004072E3">
              <w:rPr>
                <w:rFonts w:ascii="Arial" w:hAnsi="Arial" w:cs="Arial"/>
                <w:b/>
                <w:bCs/>
                <w:i/>
                <w:iCs/>
              </w:rPr>
              <w:t xml:space="preserve">  </w:t>
            </w:r>
          </w:p>
          <w:p w14:paraId="7ED3F731" w14:textId="634AF419" w:rsidR="00E17676" w:rsidRPr="004072E3" w:rsidRDefault="000F5E0C" w:rsidP="00E17676">
            <w:pPr>
              <w:rPr>
                <w:rFonts w:ascii="Arial" w:hAnsi="Arial" w:cs="Arial"/>
              </w:rPr>
            </w:pPr>
            <w:r w:rsidRPr="004072E3">
              <w:rPr>
                <w:rFonts w:ascii="Arial" w:hAnsi="Arial" w:cs="Arial"/>
              </w:rPr>
              <w:t>The Service Manager will deputise for the Assistant Director in all aspects of schools and settings and be responsible for a</w:t>
            </w:r>
            <w:r w:rsidR="00E17676" w:rsidRPr="004072E3">
              <w:rPr>
                <w:rFonts w:ascii="Arial" w:hAnsi="Arial" w:cs="Arial"/>
              </w:rPr>
              <w:t xml:space="preserve"> high-quality support offer for schools, including CPD, is ensured either directly or through commissioned external agencies. The Head of Service quality assures external support, assists governors in monitoring and supporting their schools, and provides guidance on key duties such as Headteacher recruitment.</w:t>
            </w:r>
          </w:p>
          <w:p w14:paraId="5062E975" w14:textId="46F039BF" w:rsidR="00E17676" w:rsidRPr="004072E3" w:rsidRDefault="00E17676" w:rsidP="00E17676">
            <w:pPr>
              <w:rPr>
                <w:rFonts w:ascii="Arial" w:hAnsi="Arial" w:cs="Arial"/>
                <w:b/>
                <w:bCs/>
                <w:i/>
                <w:iCs/>
              </w:rPr>
            </w:pPr>
            <w:r w:rsidRPr="004072E3">
              <w:rPr>
                <w:rFonts w:ascii="Arial" w:hAnsi="Arial" w:cs="Arial"/>
                <w:b/>
                <w:bCs/>
                <w:i/>
                <w:iCs/>
              </w:rPr>
              <w:t xml:space="preserve">Fostering Partnerships: </w:t>
            </w:r>
          </w:p>
          <w:p w14:paraId="7101BC49" w14:textId="1E1A19A7" w:rsidR="00E17676" w:rsidRPr="004072E3" w:rsidRDefault="00E17676" w:rsidP="00E17676">
            <w:pPr>
              <w:rPr>
                <w:rFonts w:ascii="Arial" w:hAnsi="Arial" w:cs="Arial"/>
              </w:rPr>
            </w:pPr>
            <w:r w:rsidRPr="004072E3">
              <w:rPr>
                <w:rFonts w:ascii="Arial" w:hAnsi="Arial" w:cs="Arial"/>
              </w:rPr>
              <w:t>The Head of Service engages openly with school leaders, facilitates discussions on educational issues, and promotes evidence-based research in shaping policy and practice. Responsiveness to changes in school improvement focus, whether driven by central government or organi</w:t>
            </w:r>
            <w:r w:rsidR="000F5E0C" w:rsidRPr="004072E3">
              <w:rPr>
                <w:rFonts w:ascii="Arial" w:hAnsi="Arial" w:cs="Arial"/>
              </w:rPr>
              <w:t>s</w:t>
            </w:r>
            <w:r w:rsidRPr="004072E3">
              <w:rPr>
                <w:rFonts w:ascii="Arial" w:hAnsi="Arial" w:cs="Arial"/>
              </w:rPr>
              <w:t>ational change, is a key aspect of the role.</w:t>
            </w:r>
            <w:r w:rsidR="000F5E0C" w:rsidRPr="004072E3">
              <w:rPr>
                <w:rFonts w:ascii="Arial" w:hAnsi="Arial" w:cs="Arial"/>
              </w:rPr>
              <w:t xml:space="preserve"> Strong relationships are built with headteachers, governors, internal teams, diocesan boards, trusts, and </w:t>
            </w:r>
            <w:r w:rsidR="004072E3">
              <w:rPr>
                <w:rFonts w:ascii="Arial" w:hAnsi="Arial" w:cs="Arial"/>
              </w:rPr>
              <w:t>regulatory bodies</w:t>
            </w:r>
            <w:r w:rsidR="000F5E0C" w:rsidRPr="004072E3">
              <w:rPr>
                <w:rFonts w:ascii="Arial" w:hAnsi="Arial" w:cs="Arial"/>
              </w:rPr>
              <w:t>. Collaboration and peer-to-peer support are promoted in line with OCC guidance and best practice.</w:t>
            </w:r>
          </w:p>
          <w:p w14:paraId="75BB7BE2" w14:textId="7106B61A" w:rsidR="00E17676" w:rsidRPr="004072E3" w:rsidRDefault="00E17676" w:rsidP="00E17676">
            <w:pPr>
              <w:rPr>
                <w:rFonts w:ascii="Arial" w:hAnsi="Arial" w:cs="Arial"/>
                <w:b/>
                <w:bCs/>
                <w:i/>
                <w:iCs/>
              </w:rPr>
            </w:pPr>
            <w:r w:rsidRPr="004072E3">
              <w:rPr>
                <w:rFonts w:ascii="Arial" w:hAnsi="Arial" w:cs="Arial"/>
                <w:b/>
                <w:bCs/>
                <w:i/>
                <w:iCs/>
              </w:rPr>
              <w:t xml:space="preserve">Policy, Compliance &amp; Accountability: </w:t>
            </w:r>
          </w:p>
          <w:p w14:paraId="10352E27" w14:textId="229A2A92" w:rsidR="00E17676" w:rsidRPr="004072E3" w:rsidRDefault="00E17676" w:rsidP="00E17676">
            <w:pPr>
              <w:rPr>
                <w:rFonts w:ascii="Arial" w:hAnsi="Arial" w:cs="Arial"/>
              </w:rPr>
            </w:pPr>
            <w:r w:rsidRPr="004072E3">
              <w:rPr>
                <w:rFonts w:ascii="Arial" w:hAnsi="Arial" w:cs="Arial"/>
              </w:rPr>
              <w:t>The Head of Service keeps abreast of DfE guidance, NGA standards, Governance Regulations, and Ofsted expectations. Safeguarding and equality duties are embedded in all activities, and regular reports are prepared for senior leaders and committees.</w:t>
            </w:r>
          </w:p>
          <w:p w14:paraId="6338520D" w14:textId="7D2C186C" w:rsidR="00E17676" w:rsidRPr="004072E3" w:rsidRDefault="00E17676" w:rsidP="00E17676">
            <w:pPr>
              <w:rPr>
                <w:rFonts w:ascii="Arial" w:hAnsi="Arial" w:cs="Arial"/>
                <w:b/>
                <w:bCs/>
                <w:i/>
                <w:iCs/>
              </w:rPr>
            </w:pPr>
            <w:r w:rsidRPr="004072E3">
              <w:rPr>
                <w:rFonts w:ascii="Arial" w:hAnsi="Arial" w:cs="Arial"/>
                <w:b/>
                <w:bCs/>
                <w:i/>
                <w:iCs/>
              </w:rPr>
              <w:t xml:space="preserve">Financial &amp; Resource Management:  </w:t>
            </w:r>
          </w:p>
          <w:p w14:paraId="7EB99B90" w14:textId="6F093943" w:rsidR="00E17676" w:rsidRPr="004072E3" w:rsidRDefault="00E17676" w:rsidP="00E17676">
            <w:pPr>
              <w:rPr>
                <w:rFonts w:ascii="Arial" w:hAnsi="Arial" w:cs="Arial"/>
              </w:rPr>
            </w:pPr>
            <w:r w:rsidRPr="004072E3">
              <w:rPr>
                <w:rFonts w:ascii="Arial" w:hAnsi="Arial" w:cs="Arial"/>
              </w:rPr>
              <w:t>Effective management of budgets for Governor Services and the Clerking Service is required, ensuring sustainability and best practice in traded services.</w:t>
            </w:r>
            <w:r w:rsidR="000F5E0C" w:rsidRPr="004072E3">
              <w:rPr>
                <w:rFonts w:ascii="Arial" w:hAnsi="Arial" w:cs="Arial"/>
              </w:rPr>
              <w:t xml:space="preserve"> In addition to this, the Service Manager will manage relevant cost centres to school improvement and schools.</w:t>
            </w:r>
            <w:r w:rsidR="004072E3" w:rsidRPr="004072E3">
              <w:rPr>
                <w:rFonts w:ascii="Arial" w:hAnsi="Arial" w:cs="Arial"/>
              </w:rPr>
              <w:t xml:space="preserve"> This role includes oversight of traded services for education, taking account of effectiveness of provision and value for money</w:t>
            </w:r>
            <w:r w:rsidR="004072E3">
              <w:rPr>
                <w:rFonts w:ascii="Arial" w:hAnsi="Arial" w:cs="Arial"/>
              </w:rPr>
              <w:t xml:space="preserve"> as well as ensuring that de delegated funds for school improvement are allocated effectively and with impact.</w:t>
            </w:r>
          </w:p>
          <w:p w14:paraId="443C976D" w14:textId="67957268" w:rsidR="00E17676" w:rsidRPr="004072E3" w:rsidRDefault="00E17676" w:rsidP="00E17676">
            <w:pPr>
              <w:rPr>
                <w:rFonts w:ascii="Arial" w:hAnsi="Arial" w:cs="Arial"/>
                <w:b/>
                <w:bCs/>
                <w:i/>
                <w:iCs/>
              </w:rPr>
            </w:pPr>
            <w:r w:rsidRPr="004072E3">
              <w:rPr>
                <w:rFonts w:ascii="Arial" w:hAnsi="Arial" w:cs="Arial"/>
                <w:b/>
                <w:bCs/>
                <w:i/>
                <w:iCs/>
              </w:rPr>
              <w:t>Accountabilities</w:t>
            </w:r>
            <w:r w:rsidR="004072E3" w:rsidRPr="004072E3">
              <w:rPr>
                <w:rFonts w:ascii="Arial" w:hAnsi="Arial" w:cs="Arial"/>
                <w:b/>
                <w:bCs/>
                <w:i/>
                <w:iCs/>
              </w:rPr>
              <w:t>:</w:t>
            </w:r>
          </w:p>
          <w:p w14:paraId="3D7EF757" w14:textId="3226E0E2" w:rsidR="005917BE" w:rsidRPr="004072E3" w:rsidRDefault="00E17676" w:rsidP="004072E3">
            <w:pPr>
              <w:rPr>
                <w:rFonts w:ascii="Arial" w:eastAsia="Times New Roman" w:hAnsi="Arial" w:cs="Arial"/>
                <w:lang w:eastAsia="en-GB"/>
              </w:rPr>
            </w:pPr>
            <w:r w:rsidRPr="004072E3">
              <w:rPr>
                <w:rFonts w:ascii="Arial" w:hAnsi="Arial" w:cs="Arial"/>
              </w:rPr>
              <w:t>The Head of Service develops, implements, and communicates strategy, policy, and operational business plans for Education Improvement Services</w:t>
            </w:r>
            <w:r w:rsidR="004072E3">
              <w:rPr>
                <w:rFonts w:ascii="Arial" w:hAnsi="Arial" w:cs="Arial"/>
              </w:rPr>
              <w:t xml:space="preserve"> and Governance. </w:t>
            </w:r>
            <w:r w:rsidRPr="004072E3">
              <w:rPr>
                <w:rFonts w:ascii="Arial" w:hAnsi="Arial" w:cs="Arial"/>
              </w:rPr>
              <w:t>Strategic business plans are aligned with core objectives, using judgment to resolve service issues and drive improvements.</w:t>
            </w:r>
            <w:r w:rsidR="000F5E0C" w:rsidRPr="004072E3">
              <w:rPr>
                <w:rFonts w:ascii="Arial" w:hAnsi="Arial" w:cs="Arial"/>
              </w:rPr>
              <w:t xml:space="preserve"> Leadership is provided for the advisory service on commissioning and training of advisors. The Head of Service oversees support for governors, ensuring their contribution to raising standards of achievement for all pupils. Innovative thinking is applied to service design and delivery, with detailed analysis, evaluation, and risk assessment underpinning improvement projects.</w:t>
            </w:r>
          </w:p>
          <w:p w14:paraId="610D17BA" w14:textId="77777777" w:rsidR="005917BE" w:rsidRDefault="005917BE" w:rsidP="005917BE">
            <w:pPr>
              <w:spacing w:after="0" w:line="240" w:lineRule="auto"/>
              <w:textAlignment w:val="baseline"/>
              <w:rPr>
                <w:rFonts w:ascii="Arial" w:eastAsia="Times New Roman" w:hAnsi="Arial" w:cs="Arial"/>
                <w:color w:val="000000"/>
                <w:lang w:eastAsia="en-GB"/>
              </w:rPr>
            </w:pPr>
            <w:r w:rsidRPr="004072E3">
              <w:rPr>
                <w:rFonts w:ascii="Arial" w:eastAsia="Times New Roman" w:hAnsi="Arial" w:cs="Arial"/>
                <w:color w:val="000000"/>
                <w:lang w:eastAsia="en-GB"/>
              </w:rPr>
              <w:t> </w:t>
            </w:r>
          </w:p>
          <w:p w14:paraId="0BC7E480" w14:textId="77777777" w:rsidR="004072E3" w:rsidRDefault="004072E3" w:rsidP="005917BE">
            <w:pPr>
              <w:spacing w:after="0" w:line="240" w:lineRule="auto"/>
              <w:textAlignment w:val="baseline"/>
              <w:rPr>
                <w:rFonts w:ascii="Arial" w:eastAsia="Times New Roman" w:hAnsi="Arial" w:cs="Arial"/>
                <w:color w:val="000000"/>
                <w:lang w:eastAsia="en-GB"/>
              </w:rPr>
            </w:pPr>
          </w:p>
          <w:p w14:paraId="19566C2F" w14:textId="77777777" w:rsidR="004072E3" w:rsidRPr="004072E3" w:rsidRDefault="004072E3" w:rsidP="005917BE">
            <w:pPr>
              <w:spacing w:after="0" w:line="240" w:lineRule="auto"/>
              <w:textAlignment w:val="baseline"/>
              <w:rPr>
                <w:rFonts w:ascii="Arial" w:eastAsia="Times New Roman" w:hAnsi="Arial" w:cs="Arial"/>
                <w:lang w:eastAsia="en-GB"/>
              </w:rPr>
            </w:pPr>
          </w:p>
        </w:tc>
      </w:tr>
    </w:tbl>
    <w:p w14:paraId="234A2DE9" w14:textId="77777777" w:rsidR="007B4015" w:rsidRDefault="007B4015" w:rsidP="005917BE">
      <w:pPr>
        <w:spacing w:after="0"/>
        <w:rPr>
          <w:rFonts w:ascii="Arial" w:eastAsiaTheme="majorEastAsia" w:hAnsi="Arial" w:cs="Arial"/>
          <w:b/>
          <w:bCs/>
          <w:color w:val="000000" w:themeColor="text1"/>
          <w:sz w:val="24"/>
          <w:szCs w:val="24"/>
        </w:rPr>
      </w:pPr>
    </w:p>
    <w:p w14:paraId="431DC600" w14:textId="77777777" w:rsidR="009E115B" w:rsidRPr="0053505E" w:rsidRDefault="009E115B" w:rsidP="005917BE">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008A4D48">
        <w:tc>
          <w:tcPr>
            <w:tcW w:w="7933" w:type="dxa"/>
            <w:shd w:val="clear" w:color="auto" w:fill="1F4E79" w:themeFill="accent5" w:themeFillShade="80"/>
          </w:tcPr>
          <w:p w14:paraId="7BCD8D0C" w14:textId="634FE904" w:rsidR="005E24E8" w:rsidRPr="0053505E" w:rsidRDefault="005917BE"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5E24E8" w:rsidRPr="0053505E" w14:paraId="18B18088" w14:textId="076FEB70" w:rsidTr="008A4D48">
        <w:tc>
          <w:tcPr>
            <w:tcW w:w="7933" w:type="dxa"/>
          </w:tcPr>
          <w:p w14:paraId="7F73CDF7" w14:textId="4AD9B4C0" w:rsidR="005E24E8" w:rsidRPr="0053505E" w:rsidRDefault="005E24E8" w:rsidP="005E24E8">
            <w:pPr>
              <w:rPr>
                <w:rFonts w:ascii="Arial" w:eastAsiaTheme="majorEastAsia" w:hAnsi="Arial" w:cs="Arial"/>
                <w:color w:val="2F5496" w:themeColor="accent1" w:themeShade="BF"/>
                <w:sz w:val="24"/>
                <w:szCs w:val="24"/>
              </w:rPr>
            </w:pPr>
            <w:bookmarkStart w:id="0" w:name="_Hlk198570428"/>
          </w:p>
        </w:tc>
        <w:tc>
          <w:tcPr>
            <w:tcW w:w="1270" w:type="dxa"/>
          </w:tcPr>
          <w:p w14:paraId="4C11A0C1" w14:textId="68EFB276" w:rsidR="005E24E8" w:rsidRPr="0053505E" w:rsidRDefault="005E24E8" w:rsidP="005E24E8">
            <w:pPr>
              <w:rPr>
                <w:rFonts w:ascii="Arial" w:eastAsiaTheme="majorEastAsia" w:hAnsi="Arial" w:cs="Arial"/>
                <w:color w:val="2F5496" w:themeColor="accent1" w:themeShade="BF"/>
                <w:sz w:val="24"/>
                <w:szCs w:val="24"/>
              </w:rPr>
            </w:pPr>
          </w:p>
        </w:tc>
        <w:tc>
          <w:tcPr>
            <w:tcW w:w="1300" w:type="dxa"/>
          </w:tcPr>
          <w:p w14:paraId="6BA7E56D" w14:textId="77777777" w:rsidR="005E24E8" w:rsidRPr="0053505E" w:rsidRDefault="005E24E8" w:rsidP="005E24E8">
            <w:pPr>
              <w:rPr>
                <w:rFonts w:ascii="Arial" w:eastAsiaTheme="majorEastAsia" w:hAnsi="Arial" w:cs="Arial"/>
                <w:color w:val="2F5496" w:themeColor="accent1" w:themeShade="BF"/>
                <w:sz w:val="24"/>
                <w:szCs w:val="24"/>
              </w:rPr>
            </w:pPr>
          </w:p>
        </w:tc>
      </w:tr>
      <w:bookmarkEnd w:id="0"/>
      <w:tr w:rsidR="008A4D48" w:rsidRPr="0053505E" w14:paraId="34D1D80B" w14:textId="23197A37" w:rsidTr="008A4D48">
        <w:tc>
          <w:tcPr>
            <w:tcW w:w="7933" w:type="dxa"/>
          </w:tcPr>
          <w:p w14:paraId="50F3D226" w14:textId="164ADDC9"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lastRenderedPageBreak/>
              <w:t xml:space="preserve">Degree or equivalent professional qualification plus substantial experience at a senior strategic level </w:t>
            </w:r>
          </w:p>
        </w:tc>
        <w:tc>
          <w:tcPr>
            <w:tcW w:w="1270" w:type="dxa"/>
          </w:tcPr>
          <w:p w14:paraId="491F987C" w14:textId="571B74F7"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3724DF3"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9B85664" w14:textId="73251F11" w:rsidTr="008A4D48">
        <w:tc>
          <w:tcPr>
            <w:tcW w:w="7933" w:type="dxa"/>
          </w:tcPr>
          <w:p w14:paraId="213858EE" w14:textId="512B2C21"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Qualified teacher status</w:t>
            </w:r>
          </w:p>
        </w:tc>
        <w:tc>
          <w:tcPr>
            <w:tcW w:w="1270" w:type="dxa"/>
          </w:tcPr>
          <w:p w14:paraId="4697D141" w14:textId="53630F6E"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225CD6D"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32844A95" w14:textId="2F46D159" w:rsidTr="008A4D48">
        <w:tc>
          <w:tcPr>
            <w:tcW w:w="7933" w:type="dxa"/>
          </w:tcPr>
          <w:p w14:paraId="72B8B1A7" w14:textId="0048CC1A"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Specialist qualifications relevant to this area of specialism  </w:t>
            </w:r>
          </w:p>
        </w:tc>
        <w:tc>
          <w:tcPr>
            <w:tcW w:w="1270" w:type="dxa"/>
          </w:tcPr>
          <w:p w14:paraId="3FFD93A3" w14:textId="1A53D7CA"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ADA1BD2"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692876B" w14:textId="2C6A34FC" w:rsidTr="008A4D48">
        <w:tc>
          <w:tcPr>
            <w:tcW w:w="7933" w:type="dxa"/>
          </w:tcPr>
          <w:p w14:paraId="7C4BE4B9" w14:textId="45F694BE"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t>Expert knowledge</w:t>
            </w:r>
            <w:r w:rsidR="000F5E0C">
              <w:rPr>
                <w:rFonts w:ascii="Arial" w:hAnsi="Arial" w:cs="Arial"/>
                <w:sz w:val="24"/>
                <w:szCs w:val="24"/>
              </w:rPr>
              <w:t>/experience</w:t>
            </w:r>
            <w:r w:rsidRPr="0089428F">
              <w:rPr>
                <w:rFonts w:ascii="Arial" w:hAnsi="Arial" w:cs="Arial"/>
                <w:sz w:val="24"/>
                <w:szCs w:val="24"/>
              </w:rPr>
              <w:t xml:space="preserve"> of </w:t>
            </w:r>
            <w:r w:rsidR="000F5E0C">
              <w:rPr>
                <w:rFonts w:ascii="Arial" w:hAnsi="Arial" w:cs="Arial"/>
                <w:sz w:val="24"/>
                <w:szCs w:val="24"/>
              </w:rPr>
              <w:t>School Improvement</w:t>
            </w:r>
            <w:r w:rsidRPr="0089428F">
              <w:rPr>
                <w:rFonts w:ascii="Arial" w:hAnsi="Arial" w:cs="Arial"/>
                <w:sz w:val="24"/>
                <w:szCs w:val="24"/>
              </w:rPr>
              <w:t xml:space="preserve"> </w:t>
            </w:r>
            <w:r w:rsidR="000F5E0C">
              <w:rPr>
                <w:rFonts w:ascii="Arial" w:hAnsi="Arial" w:cs="Arial"/>
                <w:sz w:val="24"/>
                <w:szCs w:val="24"/>
              </w:rPr>
              <w:t>and governance</w:t>
            </w:r>
            <w:r w:rsidRPr="0089428F">
              <w:rPr>
                <w:rFonts w:ascii="Arial" w:hAnsi="Arial" w:cs="Arial"/>
                <w:sz w:val="24"/>
                <w:szCs w:val="24"/>
              </w:rPr>
              <w:t>, regulations, and legislative implications, alongside a detailed understanding of the current education landscape, government policy and initiatives, and inclusive practice</w:t>
            </w:r>
          </w:p>
        </w:tc>
        <w:tc>
          <w:tcPr>
            <w:tcW w:w="1270" w:type="dxa"/>
          </w:tcPr>
          <w:p w14:paraId="22165180" w14:textId="1D8A1848"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17F7E65"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557C6052" w14:textId="132089D0" w:rsidTr="008A4D48">
        <w:tc>
          <w:tcPr>
            <w:tcW w:w="7933" w:type="dxa"/>
          </w:tcPr>
          <w:p w14:paraId="49A4E1EF" w14:textId="135A8A19"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Strong organisational and sector acumen and operational knowledge across multiple service areas and functions</w:t>
            </w:r>
          </w:p>
        </w:tc>
        <w:tc>
          <w:tcPr>
            <w:tcW w:w="1270" w:type="dxa"/>
          </w:tcPr>
          <w:p w14:paraId="5F4B89CC" w14:textId="4F147A9C"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253AEFA"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587F5E0C" w14:textId="3F6C9DED" w:rsidTr="008A4D48">
        <w:tc>
          <w:tcPr>
            <w:tcW w:w="7933" w:type="dxa"/>
          </w:tcPr>
          <w:p w14:paraId="3FEBEA11" w14:textId="1370ACAC"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Substantial experience of leading multiple teams to deliver high performance and to budget  </w:t>
            </w:r>
          </w:p>
        </w:tc>
        <w:tc>
          <w:tcPr>
            <w:tcW w:w="1270" w:type="dxa"/>
          </w:tcPr>
          <w:p w14:paraId="3DE736ED" w14:textId="5FB08311"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4F35AE0"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4E93B8B6" w14:textId="46F20BAE" w:rsidTr="008A4D48">
        <w:tc>
          <w:tcPr>
            <w:tcW w:w="7933" w:type="dxa"/>
          </w:tcPr>
          <w:p w14:paraId="460F288E" w14:textId="649D0FFF"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Experience in resolving operational issues considering long-term sustainability and the impact on wider services and functions, escalating as appropriate  </w:t>
            </w:r>
          </w:p>
        </w:tc>
        <w:tc>
          <w:tcPr>
            <w:tcW w:w="1270" w:type="dxa"/>
          </w:tcPr>
          <w:p w14:paraId="40A77B7B" w14:textId="11A11F8F"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EB6F6EA"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184719AE" w14:textId="5C2B4DA4" w:rsidTr="008A4D48">
        <w:tc>
          <w:tcPr>
            <w:tcW w:w="7933" w:type="dxa"/>
          </w:tcPr>
          <w:p w14:paraId="09C9A838" w14:textId="787B9318"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Experience influencing senior stakeholders and managing competing priorities</w:t>
            </w:r>
          </w:p>
        </w:tc>
        <w:tc>
          <w:tcPr>
            <w:tcW w:w="1270" w:type="dxa"/>
          </w:tcPr>
          <w:p w14:paraId="4876E19C" w14:textId="6D447881"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44E763B"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64113A26" w14:textId="511A6D41" w:rsidTr="008A4D48">
        <w:tc>
          <w:tcPr>
            <w:tcW w:w="7933" w:type="dxa"/>
          </w:tcPr>
          <w:p w14:paraId="6D4AA7B8" w14:textId="37C705FE"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Skills in building effective relationships with partners, communities, and other councils  </w:t>
            </w:r>
          </w:p>
        </w:tc>
        <w:tc>
          <w:tcPr>
            <w:tcW w:w="1270" w:type="dxa"/>
          </w:tcPr>
          <w:p w14:paraId="618420CF" w14:textId="76CFD89B"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DDE3CD0"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22D3A834" w14:textId="51CFEE79" w:rsidTr="008A4D48">
        <w:tc>
          <w:tcPr>
            <w:tcW w:w="7933" w:type="dxa"/>
          </w:tcPr>
          <w:p w14:paraId="57CB06E0" w14:textId="693DA7EE"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Ability to interpret complex data and insight to inform long-term planning</w:t>
            </w:r>
          </w:p>
        </w:tc>
        <w:tc>
          <w:tcPr>
            <w:tcW w:w="1270" w:type="dxa"/>
          </w:tcPr>
          <w:p w14:paraId="7E26FE3E" w14:textId="289F64E8" w:rsidR="008A4D48" w:rsidRPr="00062F2F"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0FC7BFD" w14:textId="00577F86" w:rsidR="008A4D48" w:rsidRPr="0053505E" w:rsidRDefault="008A4D48" w:rsidP="008A4D48">
            <w:pPr>
              <w:rPr>
                <w:rFonts w:ascii="Arial" w:eastAsiaTheme="majorEastAsia" w:hAnsi="Arial" w:cs="Arial"/>
                <w:color w:val="2F5496" w:themeColor="accent1" w:themeShade="BF"/>
                <w:sz w:val="24"/>
                <w:szCs w:val="24"/>
                <w:highlight w:val="yellow"/>
              </w:rPr>
            </w:pPr>
          </w:p>
        </w:tc>
      </w:tr>
      <w:tr w:rsidR="008A4D48" w:rsidRPr="0053505E" w14:paraId="367EB50B" w14:textId="77777777" w:rsidTr="008A4D48">
        <w:tc>
          <w:tcPr>
            <w:tcW w:w="7933" w:type="dxa"/>
          </w:tcPr>
          <w:p w14:paraId="6B4E3DDB" w14:textId="35F437B2" w:rsidR="008A4D48" w:rsidRPr="006E4A73" w:rsidRDefault="008A4D48" w:rsidP="008A4D48">
            <w:pPr>
              <w:rPr>
                <w:rFonts w:ascii="Arial" w:hAnsi="Arial" w:cs="Arial"/>
                <w:sz w:val="24"/>
                <w:szCs w:val="24"/>
              </w:rPr>
            </w:pPr>
            <w:r w:rsidRPr="006E4A73">
              <w:rPr>
                <w:rFonts w:ascii="Arial" w:hAnsi="Arial" w:cs="Arial"/>
                <w:sz w:val="24"/>
                <w:szCs w:val="24"/>
              </w:rPr>
              <w:t>Strong understanding of workforce development and organisational culture</w:t>
            </w:r>
          </w:p>
        </w:tc>
        <w:tc>
          <w:tcPr>
            <w:tcW w:w="1270" w:type="dxa"/>
          </w:tcPr>
          <w:p w14:paraId="33A7DC91" w14:textId="05EEF38C" w:rsidR="008A4D48" w:rsidRPr="00062F2F"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9C570A1" w14:textId="77777777" w:rsidR="008A4D48" w:rsidRPr="0053505E" w:rsidRDefault="008A4D48" w:rsidP="008A4D48">
            <w:pPr>
              <w:rPr>
                <w:rFonts w:ascii="Arial" w:eastAsiaTheme="majorEastAsia" w:hAnsi="Arial" w:cs="Arial"/>
                <w:color w:val="2F5496" w:themeColor="accent1" w:themeShade="BF"/>
                <w:sz w:val="24"/>
                <w:szCs w:val="24"/>
                <w:highlight w:val="yellow"/>
              </w:rPr>
            </w:pPr>
          </w:p>
        </w:tc>
      </w:tr>
      <w:tr w:rsidR="008A4D48" w:rsidRPr="0053505E" w14:paraId="1923F7B7" w14:textId="77777777" w:rsidTr="008A4D48">
        <w:tc>
          <w:tcPr>
            <w:tcW w:w="7933" w:type="dxa"/>
          </w:tcPr>
          <w:p w14:paraId="5FEF9443" w14:textId="13E2DAA9" w:rsidR="008A4D48" w:rsidRPr="006E4A73" w:rsidRDefault="008A4D48" w:rsidP="008A4D48">
            <w:pPr>
              <w:rPr>
                <w:rFonts w:ascii="Arial" w:hAnsi="Arial" w:cs="Arial"/>
                <w:sz w:val="24"/>
                <w:szCs w:val="24"/>
              </w:rPr>
            </w:pPr>
            <w:r w:rsidRPr="006E4A73">
              <w:rPr>
                <w:rFonts w:ascii="Arial" w:hAnsi="Arial" w:cs="Arial"/>
                <w:sz w:val="24"/>
                <w:szCs w:val="24"/>
              </w:rPr>
              <w:t>Proven ability to lead through uncertainty and adapt to changing demands</w:t>
            </w:r>
          </w:p>
        </w:tc>
        <w:tc>
          <w:tcPr>
            <w:tcW w:w="1270" w:type="dxa"/>
          </w:tcPr>
          <w:p w14:paraId="0517AA6E" w14:textId="352A6FD3" w:rsidR="008A4D48" w:rsidRPr="00062F2F" w:rsidRDefault="008A4D48" w:rsidP="008A4D48">
            <w:pPr>
              <w:rPr>
                <w:rFonts w:ascii="Arial" w:eastAsiaTheme="majorEastAsia" w:hAnsi="Arial" w:cs="Arial"/>
                <w:color w:val="2F5496" w:themeColor="accent1" w:themeShade="BF"/>
                <w:sz w:val="24"/>
                <w:szCs w:val="24"/>
              </w:rPr>
            </w:pPr>
          </w:p>
        </w:tc>
        <w:tc>
          <w:tcPr>
            <w:tcW w:w="1300" w:type="dxa"/>
          </w:tcPr>
          <w:p w14:paraId="77F1FA80" w14:textId="3810CF17" w:rsidR="008A4D48" w:rsidRPr="0053505E" w:rsidRDefault="00062F2F" w:rsidP="008A4D48">
            <w:pPr>
              <w:rPr>
                <w:rFonts w:ascii="Arial" w:eastAsiaTheme="majorEastAsia" w:hAnsi="Arial" w:cs="Arial"/>
                <w:color w:val="2F5496" w:themeColor="accent1" w:themeShade="BF"/>
                <w:sz w:val="24"/>
                <w:szCs w:val="24"/>
                <w:highlight w:val="yellow"/>
              </w:rPr>
            </w:pPr>
            <w:r>
              <w:rPr>
                <w:rFonts w:ascii="Arial" w:eastAsiaTheme="majorEastAsia" w:hAnsi="Arial" w:cs="Arial"/>
                <w:color w:val="2F5496" w:themeColor="accent1" w:themeShade="BF"/>
                <w:sz w:val="24"/>
                <w:szCs w:val="24"/>
              </w:rPr>
              <w:sym w:font="Symbol" w:char="F0D6"/>
            </w:r>
          </w:p>
        </w:tc>
      </w:tr>
      <w:tr w:rsidR="008A4D48" w:rsidRPr="0053505E" w14:paraId="00FAF9D7" w14:textId="77777777" w:rsidTr="008A4D48">
        <w:tc>
          <w:tcPr>
            <w:tcW w:w="7933" w:type="dxa"/>
          </w:tcPr>
          <w:p w14:paraId="593E51B4" w14:textId="374F50C6" w:rsidR="008A4D48" w:rsidRPr="006E4A73" w:rsidRDefault="008A4D48" w:rsidP="008A4D48">
            <w:pPr>
              <w:rPr>
                <w:rFonts w:ascii="Arial" w:hAnsi="Arial" w:cs="Arial"/>
                <w:sz w:val="24"/>
                <w:szCs w:val="24"/>
              </w:rPr>
            </w:pPr>
            <w:r w:rsidRPr="0089428F">
              <w:rPr>
                <w:rFonts w:ascii="Arial" w:hAnsi="Arial" w:cs="Arial"/>
                <w:sz w:val="24"/>
                <w:szCs w:val="24"/>
              </w:rPr>
              <w:t>Ability to identify drivers for service-level demand and make recommendations for changes to enhance service delivery</w:t>
            </w:r>
          </w:p>
        </w:tc>
        <w:tc>
          <w:tcPr>
            <w:tcW w:w="1270" w:type="dxa"/>
          </w:tcPr>
          <w:p w14:paraId="46D15669" w14:textId="1ED8B38F" w:rsidR="008A4D48" w:rsidRPr="00062F2F" w:rsidRDefault="008A4D48" w:rsidP="008A4D48">
            <w:pPr>
              <w:rPr>
                <w:rFonts w:ascii="Arial" w:eastAsiaTheme="majorEastAsia" w:hAnsi="Arial" w:cs="Arial"/>
                <w:color w:val="2F5496" w:themeColor="accent1" w:themeShade="BF"/>
                <w:sz w:val="24"/>
                <w:szCs w:val="24"/>
              </w:rPr>
            </w:pPr>
          </w:p>
        </w:tc>
        <w:tc>
          <w:tcPr>
            <w:tcW w:w="1300" w:type="dxa"/>
          </w:tcPr>
          <w:p w14:paraId="67ECC2D3" w14:textId="7A6D33A9" w:rsidR="008A4D48" w:rsidRPr="0053505E" w:rsidRDefault="00062F2F" w:rsidP="008A4D48">
            <w:pPr>
              <w:rPr>
                <w:rFonts w:ascii="Arial" w:eastAsiaTheme="majorEastAsia" w:hAnsi="Arial" w:cs="Arial"/>
                <w:color w:val="2F5496" w:themeColor="accent1" w:themeShade="BF"/>
                <w:sz w:val="24"/>
                <w:szCs w:val="24"/>
                <w:highlight w:val="yellow"/>
              </w:rPr>
            </w:pPr>
            <w:r>
              <w:rPr>
                <w:rFonts w:ascii="Arial" w:eastAsiaTheme="majorEastAsia" w:hAnsi="Arial" w:cs="Arial"/>
                <w:color w:val="2F5496" w:themeColor="accent1" w:themeShade="BF"/>
                <w:sz w:val="24"/>
                <w:szCs w:val="24"/>
              </w:rPr>
              <w:sym w:font="Symbol" w:char="F0D6"/>
            </w: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4C329C23"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The post is </w:t>
            </w:r>
            <w:r w:rsidR="00CE61F2" w:rsidRPr="0053505E">
              <w:rPr>
                <w:rFonts w:ascii="Arial" w:hAnsi="Arial" w:cs="Arial"/>
                <w:sz w:val="24"/>
                <w:szCs w:val="24"/>
              </w:rPr>
              <w:t>/</w:t>
            </w:r>
            <w:r w:rsidR="00235EEF">
              <w:rPr>
                <w:rFonts w:ascii="Arial" w:hAnsi="Arial" w:cs="Arial"/>
                <w:sz w:val="24"/>
                <w:szCs w:val="24"/>
              </w:rPr>
              <w:t xml:space="preserve"> </w:t>
            </w:r>
            <w:r w:rsidR="00CE61F2" w:rsidRPr="0053505E">
              <w:rPr>
                <w:rFonts w:ascii="Arial" w:hAnsi="Arial" w:cs="Arial"/>
                <w:sz w:val="24"/>
                <w:szCs w:val="24"/>
              </w:rPr>
              <w:t xml:space="preserve">is </w:t>
            </w:r>
            <w:r w:rsidRPr="0053505E">
              <w:rPr>
                <w:rFonts w:ascii="Arial" w:hAnsi="Arial" w:cs="Arial"/>
                <w:sz w:val="24"/>
                <w:szCs w:val="24"/>
              </w:rPr>
              <w:t>not</w:t>
            </w:r>
            <w:r w:rsidRPr="0053505E">
              <w:rPr>
                <w:rFonts w:ascii="Arial" w:hAnsi="Arial" w:cs="Arial"/>
                <w:i/>
                <w:iCs/>
                <w:sz w:val="24"/>
                <w:szCs w:val="24"/>
              </w:rPr>
              <w:t xml:space="preserve"> </w:t>
            </w:r>
            <w:r w:rsidRPr="0053505E">
              <w:rPr>
                <w:rFonts w:ascii="Arial" w:hAnsi="Arial" w:cs="Arial"/>
                <w:sz w:val="24"/>
                <w:szCs w:val="24"/>
              </w:rPr>
              <w:t>politically restricted.</w:t>
            </w:r>
          </w:p>
          <w:p w14:paraId="55ABAA58" w14:textId="2B116CD1" w:rsidR="00014A57" w:rsidRPr="00235EEF" w:rsidRDefault="00014A57" w:rsidP="00014A57">
            <w:pPr>
              <w:pStyle w:val="BulletLevel1KF"/>
              <w:numPr>
                <w:ilvl w:val="0"/>
                <w:numId w:val="3"/>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p>
          <w:p w14:paraId="046A34F8" w14:textId="7090FEE2"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Contractual base as detailed on contract, but you </w:t>
            </w:r>
            <w:proofErr w:type="gramStart"/>
            <w:r w:rsidRPr="0053505E">
              <w:rPr>
                <w:rFonts w:ascii="Arial" w:hAnsi="Arial" w:cs="Arial"/>
                <w:sz w:val="24"/>
                <w:szCs w:val="24"/>
              </w:rPr>
              <w:t>are able to</w:t>
            </w:r>
            <w:proofErr w:type="gramEnd"/>
            <w:r w:rsidRPr="0053505E">
              <w:rPr>
                <w:rFonts w:ascii="Arial" w:hAnsi="Arial" w:cs="Arial"/>
                <w:sz w:val="24"/>
                <w:szCs w:val="24"/>
              </w:rPr>
              <w:t xml:space="preserve"> work on a flexible basis in line with our Agile Working Policy</w:t>
            </w:r>
            <w:r w:rsidR="00AD6614" w:rsidRPr="00235EEF">
              <w:rPr>
                <w:rFonts w:ascii="Arial" w:hAnsi="Arial" w:cs="Arial"/>
                <w:sz w:val="24"/>
                <w:szCs w:val="24"/>
              </w:rPr>
              <w:t xml:space="preserve"> </w:t>
            </w:r>
            <w:r w:rsidR="00235EEF" w:rsidRPr="00235EEF">
              <w:rPr>
                <w:rFonts w:ascii="Arial" w:hAnsi="Arial" w:cs="Arial"/>
                <w:sz w:val="24"/>
                <w:szCs w:val="24"/>
              </w:rPr>
              <w:t xml:space="preserve">[add </w:t>
            </w:r>
            <w:r w:rsidR="00AD6614" w:rsidRPr="00235EEF">
              <w:rPr>
                <w:rFonts w:ascii="Arial" w:hAnsi="Arial" w:cs="Arial"/>
                <w:sz w:val="24"/>
                <w:szCs w:val="24"/>
              </w:rPr>
              <w:t>link]</w:t>
            </w:r>
            <w:r w:rsidRPr="00235EEF">
              <w:rPr>
                <w:rFonts w:ascii="Arial" w:hAnsi="Arial" w:cs="Arial"/>
                <w:sz w:val="24"/>
                <w:szCs w:val="24"/>
              </w:rPr>
              <w:t>.</w:t>
            </w:r>
            <w:r w:rsidR="00CE61F2" w:rsidRPr="00235EEF">
              <w:rPr>
                <w:rFonts w:ascii="Arial" w:hAnsi="Arial" w:cs="Arial"/>
                <w:sz w:val="24"/>
                <w:szCs w:val="24"/>
              </w:rPr>
              <w:t xml:space="preserve"> </w:t>
            </w:r>
          </w:p>
          <w:p w14:paraId="218E0B46" w14:textId="77777777" w:rsidR="00CE61F2" w:rsidRPr="0053505E" w:rsidRDefault="00CE61F2" w:rsidP="00CE61F2">
            <w:pPr>
              <w:pStyle w:val="BulletLevel1KF"/>
              <w:numPr>
                <w:ilvl w:val="0"/>
                <w:numId w:val="3"/>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2186D3C1" w14:textId="77777777" w:rsidR="00CE61F2" w:rsidRPr="0053505E" w:rsidRDefault="00CE61F2" w:rsidP="001F0814">
            <w:pPr>
              <w:pStyle w:val="BulletLevel1KF"/>
              <w:spacing w:after="80"/>
              <w:ind w:left="720"/>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tc>
          <w:tcPr>
            <w:tcW w:w="10528" w:type="dxa"/>
            <w:shd w:val="clear" w:color="auto" w:fill="1F4E79" w:themeFill="accent5" w:themeFillShade="80"/>
          </w:tcPr>
          <w:p w14:paraId="363AF490" w14:textId="7318730C"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393DD3" w:rsidRPr="0053505E" w14:paraId="63805DEF" w14:textId="77777777">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lastRenderedPageBreak/>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lastRenderedPageBreak/>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47EF302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1CD53C09"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Arial" w:eastAsia="Times New Roman" w:hAnsi="Arial" w:cs="Arial"/>
                <w:sz w:val="20"/>
                <w:szCs w:val="20"/>
                <w:lang w:eastAsia="en-GB"/>
              </w:rPr>
              <w:sym w:font="Symbol" w:char="F0D6"/>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4A5D97B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66E81CC4"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501853D9" w14:textId="07C05386" w:rsidR="00D4158B" w:rsidRPr="00A66E15" w:rsidRDefault="00D4158B" w:rsidP="00A66E15">
      <w:pPr>
        <w:spacing w:after="0" w:line="240" w:lineRule="auto"/>
        <w:textAlignment w:val="baseline"/>
        <w:rPr>
          <w:rFonts w:ascii="Segoe UI" w:eastAsia="Times New Roman" w:hAnsi="Segoe UI" w:cs="Segoe UI"/>
          <w:sz w:val="18"/>
          <w:szCs w:val="18"/>
          <w:lang w:eastAsia="en-GB"/>
        </w:rPr>
      </w:pPr>
    </w:p>
    <w:sectPr w:rsidR="00D4158B" w:rsidRPr="00A66E15"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888C" w14:textId="77777777" w:rsidR="00D75915" w:rsidRDefault="00D75915" w:rsidP="00DA522A">
      <w:pPr>
        <w:spacing w:after="0" w:line="240" w:lineRule="auto"/>
      </w:pPr>
      <w:r>
        <w:separator/>
      </w:r>
    </w:p>
  </w:endnote>
  <w:endnote w:type="continuationSeparator" w:id="0">
    <w:p w14:paraId="6DFC633F" w14:textId="77777777" w:rsidR="00D75915" w:rsidRDefault="00D75915" w:rsidP="00DA522A">
      <w:pPr>
        <w:spacing w:after="0" w:line="240" w:lineRule="auto"/>
      </w:pPr>
      <w:r>
        <w:continuationSeparator/>
      </w:r>
    </w:p>
  </w:endnote>
  <w:endnote w:type="continuationNotice" w:id="1">
    <w:p w14:paraId="532FD842" w14:textId="77777777" w:rsidR="00D75915" w:rsidRDefault="00D7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863D" w14:textId="77777777" w:rsidR="00D75915" w:rsidRDefault="00D75915" w:rsidP="00DA522A">
      <w:pPr>
        <w:spacing w:after="0" w:line="240" w:lineRule="auto"/>
      </w:pPr>
      <w:r>
        <w:separator/>
      </w:r>
    </w:p>
  </w:footnote>
  <w:footnote w:type="continuationSeparator" w:id="0">
    <w:p w14:paraId="053F1ADE" w14:textId="77777777" w:rsidR="00D75915" w:rsidRDefault="00D75915" w:rsidP="00DA522A">
      <w:pPr>
        <w:spacing w:after="0" w:line="240" w:lineRule="auto"/>
      </w:pPr>
      <w:r>
        <w:continuationSeparator/>
      </w:r>
    </w:p>
  </w:footnote>
  <w:footnote w:type="continuationNotice" w:id="1">
    <w:p w14:paraId="6801A2EA" w14:textId="77777777" w:rsidR="00D75915" w:rsidRDefault="00D7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0367A"/>
    <w:multiLevelType w:val="multilevel"/>
    <w:tmpl w:val="481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97A44"/>
    <w:multiLevelType w:val="multilevel"/>
    <w:tmpl w:val="8EE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2"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4"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95F7C"/>
    <w:multiLevelType w:val="multilevel"/>
    <w:tmpl w:val="A84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31EE8"/>
    <w:multiLevelType w:val="hybridMultilevel"/>
    <w:tmpl w:val="A1A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F24DB"/>
    <w:multiLevelType w:val="hybridMultilevel"/>
    <w:tmpl w:val="3CC6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62A7F"/>
    <w:multiLevelType w:val="multilevel"/>
    <w:tmpl w:val="20FE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BD2E2E"/>
    <w:multiLevelType w:val="multilevel"/>
    <w:tmpl w:val="BD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39" w15:restartNumberingAfterBreak="0">
    <w:nsid w:val="72784932"/>
    <w:multiLevelType w:val="multilevel"/>
    <w:tmpl w:val="7ED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01584">
    <w:abstractNumId w:val="11"/>
  </w:num>
  <w:num w:numId="2" w16cid:durableId="544218956">
    <w:abstractNumId w:val="38"/>
  </w:num>
  <w:num w:numId="3" w16cid:durableId="119765655">
    <w:abstractNumId w:val="27"/>
  </w:num>
  <w:num w:numId="4" w16cid:durableId="1882084419">
    <w:abstractNumId w:val="32"/>
  </w:num>
  <w:num w:numId="5" w16cid:durableId="2122794050">
    <w:abstractNumId w:val="28"/>
  </w:num>
  <w:num w:numId="6" w16cid:durableId="2006860986">
    <w:abstractNumId w:val="34"/>
  </w:num>
  <w:num w:numId="7" w16cid:durableId="722994696">
    <w:abstractNumId w:val="6"/>
  </w:num>
  <w:num w:numId="8" w16cid:durableId="2017682166">
    <w:abstractNumId w:val="29"/>
  </w:num>
  <w:num w:numId="9" w16cid:durableId="1918320822">
    <w:abstractNumId w:val="4"/>
  </w:num>
  <w:num w:numId="10" w16cid:durableId="1526403662">
    <w:abstractNumId w:val="35"/>
  </w:num>
  <w:num w:numId="11" w16cid:durableId="401801430">
    <w:abstractNumId w:val="40"/>
  </w:num>
  <w:num w:numId="12" w16cid:durableId="1356882513">
    <w:abstractNumId w:val="7"/>
  </w:num>
  <w:num w:numId="13" w16cid:durableId="1122454319">
    <w:abstractNumId w:val="17"/>
  </w:num>
  <w:num w:numId="14" w16cid:durableId="400912084">
    <w:abstractNumId w:val="25"/>
  </w:num>
  <w:num w:numId="15" w16cid:durableId="717166619">
    <w:abstractNumId w:val="30"/>
  </w:num>
  <w:num w:numId="16" w16cid:durableId="1012495420">
    <w:abstractNumId w:val="18"/>
  </w:num>
  <w:num w:numId="17" w16cid:durableId="980040009">
    <w:abstractNumId w:val="20"/>
  </w:num>
  <w:num w:numId="18" w16cid:durableId="1463225958">
    <w:abstractNumId w:val="31"/>
  </w:num>
  <w:num w:numId="19" w16cid:durableId="1859847178">
    <w:abstractNumId w:val="5"/>
  </w:num>
  <w:num w:numId="20" w16cid:durableId="839274754">
    <w:abstractNumId w:val="12"/>
  </w:num>
  <w:num w:numId="21" w16cid:durableId="1255211611">
    <w:abstractNumId w:val="0"/>
  </w:num>
  <w:num w:numId="22" w16cid:durableId="535002438">
    <w:abstractNumId w:val="2"/>
  </w:num>
  <w:num w:numId="23" w16cid:durableId="227805805">
    <w:abstractNumId w:val="22"/>
  </w:num>
  <w:num w:numId="24" w16cid:durableId="1704482348">
    <w:abstractNumId w:val="10"/>
  </w:num>
  <w:num w:numId="25" w16cid:durableId="1208177286">
    <w:abstractNumId w:val="8"/>
  </w:num>
  <w:num w:numId="26" w16cid:durableId="1024208701">
    <w:abstractNumId w:val="14"/>
  </w:num>
  <w:num w:numId="27" w16cid:durableId="184563834">
    <w:abstractNumId w:val="37"/>
  </w:num>
  <w:num w:numId="28" w16cid:durableId="584535510">
    <w:abstractNumId w:val="21"/>
  </w:num>
  <w:num w:numId="29" w16cid:durableId="1451973855">
    <w:abstractNumId w:val="24"/>
  </w:num>
  <w:num w:numId="30" w16cid:durableId="939029394">
    <w:abstractNumId w:val="42"/>
  </w:num>
  <w:num w:numId="31" w16cid:durableId="568535931">
    <w:abstractNumId w:val="9"/>
  </w:num>
  <w:num w:numId="32" w16cid:durableId="405108882">
    <w:abstractNumId w:val="41"/>
  </w:num>
  <w:num w:numId="33" w16cid:durableId="188447903">
    <w:abstractNumId w:val="16"/>
  </w:num>
  <w:num w:numId="34" w16cid:durableId="1550142833">
    <w:abstractNumId w:val="13"/>
  </w:num>
  <w:num w:numId="35" w16cid:durableId="1926111078">
    <w:abstractNumId w:val="19"/>
  </w:num>
  <w:num w:numId="36" w16cid:durableId="1878926173">
    <w:abstractNumId w:val="3"/>
  </w:num>
  <w:num w:numId="37" w16cid:durableId="1157913489">
    <w:abstractNumId w:val="36"/>
  </w:num>
  <w:num w:numId="38" w16cid:durableId="1123379424">
    <w:abstractNumId w:val="39"/>
  </w:num>
  <w:num w:numId="39" w16cid:durableId="35937332">
    <w:abstractNumId w:val="15"/>
  </w:num>
  <w:num w:numId="40" w16cid:durableId="2075884025">
    <w:abstractNumId w:val="1"/>
  </w:num>
  <w:num w:numId="41" w16cid:durableId="1543052925">
    <w:abstractNumId w:val="33"/>
  </w:num>
  <w:num w:numId="42" w16cid:durableId="1533150539">
    <w:abstractNumId w:val="23"/>
  </w:num>
  <w:num w:numId="43" w16cid:durableId="90487438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4A57"/>
    <w:rsid w:val="0001579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2F2F"/>
    <w:rsid w:val="00063059"/>
    <w:rsid w:val="000655A9"/>
    <w:rsid w:val="00065EC2"/>
    <w:rsid w:val="00066A07"/>
    <w:rsid w:val="00067672"/>
    <w:rsid w:val="000677A8"/>
    <w:rsid w:val="0007020E"/>
    <w:rsid w:val="000703F2"/>
    <w:rsid w:val="00071886"/>
    <w:rsid w:val="00074F9E"/>
    <w:rsid w:val="000752D3"/>
    <w:rsid w:val="00075BFB"/>
    <w:rsid w:val="0007661C"/>
    <w:rsid w:val="00076895"/>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5E0C"/>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636"/>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03C1"/>
    <w:rsid w:val="001A106A"/>
    <w:rsid w:val="001A2147"/>
    <w:rsid w:val="001A5293"/>
    <w:rsid w:val="001A5F0C"/>
    <w:rsid w:val="001B0201"/>
    <w:rsid w:val="001B0480"/>
    <w:rsid w:val="001B1B12"/>
    <w:rsid w:val="001B22E5"/>
    <w:rsid w:val="001B25DD"/>
    <w:rsid w:val="001B2E9B"/>
    <w:rsid w:val="001B7219"/>
    <w:rsid w:val="001B7CAB"/>
    <w:rsid w:val="001C79C8"/>
    <w:rsid w:val="001D101D"/>
    <w:rsid w:val="001E2DB8"/>
    <w:rsid w:val="001E2DBF"/>
    <w:rsid w:val="001E31F6"/>
    <w:rsid w:val="001E547C"/>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90B28"/>
    <w:rsid w:val="00291345"/>
    <w:rsid w:val="0029307F"/>
    <w:rsid w:val="00296DA7"/>
    <w:rsid w:val="002973CA"/>
    <w:rsid w:val="00297A4B"/>
    <w:rsid w:val="00297CCA"/>
    <w:rsid w:val="002A0D28"/>
    <w:rsid w:val="002A25BC"/>
    <w:rsid w:val="002A45C6"/>
    <w:rsid w:val="002A49D5"/>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3334"/>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64D4"/>
    <w:rsid w:val="00380407"/>
    <w:rsid w:val="0038127B"/>
    <w:rsid w:val="00381D30"/>
    <w:rsid w:val="00384D09"/>
    <w:rsid w:val="00393DD3"/>
    <w:rsid w:val="00394423"/>
    <w:rsid w:val="0039469B"/>
    <w:rsid w:val="003A3106"/>
    <w:rsid w:val="003A6B6A"/>
    <w:rsid w:val="003B0945"/>
    <w:rsid w:val="003B3956"/>
    <w:rsid w:val="003B44C3"/>
    <w:rsid w:val="003B6187"/>
    <w:rsid w:val="003B6405"/>
    <w:rsid w:val="003B6421"/>
    <w:rsid w:val="003C2CCB"/>
    <w:rsid w:val="003C40B6"/>
    <w:rsid w:val="003C450B"/>
    <w:rsid w:val="003C6F75"/>
    <w:rsid w:val="003D62BA"/>
    <w:rsid w:val="003D6B70"/>
    <w:rsid w:val="003E32F1"/>
    <w:rsid w:val="003E4D5E"/>
    <w:rsid w:val="003E645E"/>
    <w:rsid w:val="003E79FE"/>
    <w:rsid w:val="003E7B1B"/>
    <w:rsid w:val="003E7F2F"/>
    <w:rsid w:val="003F005A"/>
    <w:rsid w:val="003F22CA"/>
    <w:rsid w:val="003F32F2"/>
    <w:rsid w:val="003F59E3"/>
    <w:rsid w:val="00402B0B"/>
    <w:rsid w:val="00402D1D"/>
    <w:rsid w:val="0040657E"/>
    <w:rsid w:val="004072E3"/>
    <w:rsid w:val="00407C30"/>
    <w:rsid w:val="00410E1F"/>
    <w:rsid w:val="004124EF"/>
    <w:rsid w:val="0041438D"/>
    <w:rsid w:val="00415FEB"/>
    <w:rsid w:val="00417244"/>
    <w:rsid w:val="00422B15"/>
    <w:rsid w:val="00426FAA"/>
    <w:rsid w:val="004312D6"/>
    <w:rsid w:val="00437250"/>
    <w:rsid w:val="00437B9A"/>
    <w:rsid w:val="00443304"/>
    <w:rsid w:val="004449FC"/>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5A4"/>
    <w:rsid w:val="00491D1B"/>
    <w:rsid w:val="00494838"/>
    <w:rsid w:val="00494F66"/>
    <w:rsid w:val="00495055"/>
    <w:rsid w:val="00495325"/>
    <w:rsid w:val="00495784"/>
    <w:rsid w:val="004A0095"/>
    <w:rsid w:val="004A1C49"/>
    <w:rsid w:val="004A581B"/>
    <w:rsid w:val="004B0314"/>
    <w:rsid w:val="004B0779"/>
    <w:rsid w:val="004B1338"/>
    <w:rsid w:val="004B1666"/>
    <w:rsid w:val="004B1C06"/>
    <w:rsid w:val="004B3758"/>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064"/>
    <w:rsid w:val="00505F8A"/>
    <w:rsid w:val="00506325"/>
    <w:rsid w:val="005071EC"/>
    <w:rsid w:val="005075CC"/>
    <w:rsid w:val="00512274"/>
    <w:rsid w:val="005162BF"/>
    <w:rsid w:val="005207A4"/>
    <w:rsid w:val="00521D48"/>
    <w:rsid w:val="00522EE6"/>
    <w:rsid w:val="005241C3"/>
    <w:rsid w:val="00530F50"/>
    <w:rsid w:val="0053505E"/>
    <w:rsid w:val="0053625C"/>
    <w:rsid w:val="00536D44"/>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17BE"/>
    <w:rsid w:val="00594745"/>
    <w:rsid w:val="00594B83"/>
    <w:rsid w:val="00595873"/>
    <w:rsid w:val="005A0A30"/>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488"/>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80297"/>
    <w:rsid w:val="00682C23"/>
    <w:rsid w:val="006843F2"/>
    <w:rsid w:val="00691DB3"/>
    <w:rsid w:val="00692B2A"/>
    <w:rsid w:val="00697002"/>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58B1"/>
    <w:rsid w:val="006E62C2"/>
    <w:rsid w:val="006E726E"/>
    <w:rsid w:val="006F0B6E"/>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37"/>
    <w:rsid w:val="0076108F"/>
    <w:rsid w:val="00761764"/>
    <w:rsid w:val="0076216C"/>
    <w:rsid w:val="00762EFF"/>
    <w:rsid w:val="00762F2D"/>
    <w:rsid w:val="00763172"/>
    <w:rsid w:val="00763360"/>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0F2"/>
    <w:rsid w:val="007B11CD"/>
    <w:rsid w:val="007B20F3"/>
    <w:rsid w:val="007B4015"/>
    <w:rsid w:val="007B6424"/>
    <w:rsid w:val="007B656F"/>
    <w:rsid w:val="007B67C6"/>
    <w:rsid w:val="007B6EC4"/>
    <w:rsid w:val="007B79FB"/>
    <w:rsid w:val="007C764F"/>
    <w:rsid w:val="007D036A"/>
    <w:rsid w:val="007D356E"/>
    <w:rsid w:val="007D3732"/>
    <w:rsid w:val="007D3D09"/>
    <w:rsid w:val="007D4A94"/>
    <w:rsid w:val="007D54DF"/>
    <w:rsid w:val="007D6524"/>
    <w:rsid w:val="007D6E18"/>
    <w:rsid w:val="007D6FAB"/>
    <w:rsid w:val="007E0C56"/>
    <w:rsid w:val="007E10FF"/>
    <w:rsid w:val="007E1755"/>
    <w:rsid w:val="007E3A2E"/>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1848"/>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2C30"/>
    <w:rsid w:val="008A389F"/>
    <w:rsid w:val="008A4D48"/>
    <w:rsid w:val="008A4FD6"/>
    <w:rsid w:val="008A5481"/>
    <w:rsid w:val="008A5F0B"/>
    <w:rsid w:val="008A7C4E"/>
    <w:rsid w:val="008B0AEF"/>
    <w:rsid w:val="008B53FB"/>
    <w:rsid w:val="008C48EF"/>
    <w:rsid w:val="008C4FDB"/>
    <w:rsid w:val="008D00B5"/>
    <w:rsid w:val="008D19F1"/>
    <w:rsid w:val="008D7E13"/>
    <w:rsid w:val="008E0C20"/>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2F5D"/>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3CA8"/>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66E15"/>
    <w:rsid w:val="00A70BBD"/>
    <w:rsid w:val="00A7149C"/>
    <w:rsid w:val="00A73079"/>
    <w:rsid w:val="00A7316E"/>
    <w:rsid w:val="00A73A8C"/>
    <w:rsid w:val="00A74A55"/>
    <w:rsid w:val="00A74D82"/>
    <w:rsid w:val="00A77FE8"/>
    <w:rsid w:val="00A80B73"/>
    <w:rsid w:val="00A832C8"/>
    <w:rsid w:val="00A832CE"/>
    <w:rsid w:val="00A8399D"/>
    <w:rsid w:val="00A86622"/>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36EB"/>
    <w:rsid w:val="00AD6614"/>
    <w:rsid w:val="00AD6FEE"/>
    <w:rsid w:val="00AE3073"/>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0ABE"/>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34AE"/>
    <w:rsid w:val="00C03D75"/>
    <w:rsid w:val="00C05DF7"/>
    <w:rsid w:val="00C06288"/>
    <w:rsid w:val="00C1192D"/>
    <w:rsid w:val="00C13B5D"/>
    <w:rsid w:val="00C13ED0"/>
    <w:rsid w:val="00C14317"/>
    <w:rsid w:val="00C16C89"/>
    <w:rsid w:val="00C17525"/>
    <w:rsid w:val="00C17A30"/>
    <w:rsid w:val="00C22EB1"/>
    <w:rsid w:val="00C25E9A"/>
    <w:rsid w:val="00C26AF1"/>
    <w:rsid w:val="00C31D24"/>
    <w:rsid w:val="00C33835"/>
    <w:rsid w:val="00C357F9"/>
    <w:rsid w:val="00C357FB"/>
    <w:rsid w:val="00C360A4"/>
    <w:rsid w:val="00C36995"/>
    <w:rsid w:val="00C4470D"/>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3B7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75915"/>
    <w:rsid w:val="00D80BF0"/>
    <w:rsid w:val="00D81C53"/>
    <w:rsid w:val="00D823F0"/>
    <w:rsid w:val="00D87BBB"/>
    <w:rsid w:val="00D87C44"/>
    <w:rsid w:val="00D920F4"/>
    <w:rsid w:val="00D92889"/>
    <w:rsid w:val="00D92C53"/>
    <w:rsid w:val="00D96991"/>
    <w:rsid w:val="00D97090"/>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E012F6"/>
    <w:rsid w:val="00E0234D"/>
    <w:rsid w:val="00E03ADD"/>
    <w:rsid w:val="00E04614"/>
    <w:rsid w:val="00E049D0"/>
    <w:rsid w:val="00E10A59"/>
    <w:rsid w:val="00E14D7D"/>
    <w:rsid w:val="00E17676"/>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126E"/>
    <w:rsid w:val="00EB639F"/>
    <w:rsid w:val="00EB7117"/>
    <w:rsid w:val="00EC0566"/>
    <w:rsid w:val="00EC1274"/>
    <w:rsid w:val="00EC12BB"/>
    <w:rsid w:val="00EC2BCA"/>
    <w:rsid w:val="00EC4A2F"/>
    <w:rsid w:val="00EC6972"/>
    <w:rsid w:val="00ED003E"/>
    <w:rsid w:val="00ED2173"/>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44ADE9"/>
    <w:rsid w:val="07E261B5"/>
    <w:rsid w:val="085FD035"/>
    <w:rsid w:val="08FA3EE2"/>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06F9FBD"/>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378640"/>
    <w:rsid w:val="3ACBB03A"/>
    <w:rsid w:val="3AE570BB"/>
    <w:rsid w:val="3B93EEC9"/>
    <w:rsid w:val="3C3C6937"/>
    <w:rsid w:val="3CB42BCC"/>
    <w:rsid w:val="3F5E936F"/>
    <w:rsid w:val="428A8B59"/>
    <w:rsid w:val="44365D49"/>
    <w:rsid w:val="450394FF"/>
    <w:rsid w:val="48A11D45"/>
    <w:rsid w:val="48EF51EE"/>
    <w:rsid w:val="4A0ED3B5"/>
    <w:rsid w:val="4C91B3F8"/>
    <w:rsid w:val="4CC916B9"/>
    <w:rsid w:val="4D573CB7"/>
    <w:rsid w:val="4EDD4033"/>
    <w:rsid w:val="4F1016C7"/>
    <w:rsid w:val="4FAD5C7B"/>
    <w:rsid w:val="512179AF"/>
    <w:rsid w:val="5193C238"/>
    <w:rsid w:val="51D4483C"/>
    <w:rsid w:val="51D671FC"/>
    <w:rsid w:val="53516A12"/>
    <w:rsid w:val="53753496"/>
    <w:rsid w:val="5467C2A2"/>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DB7429F"/>
    <w:rsid w:val="5E5358A2"/>
    <w:rsid w:val="5E85B0EE"/>
    <w:rsid w:val="5F61EBBB"/>
    <w:rsid w:val="5FB82303"/>
    <w:rsid w:val="60B6B394"/>
    <w:rsid w:val="6125268D"/>
    <w:rsid w:val="61F47802"/>
    <w:rsid w:val="62085BF2"/>
    <w:rsid w:val="6239F334"/>
    <w:rsid w:val="633DB4C7"/>
    <w:rsid w:val="6412885C"/>
    <w:rsid w:val="653842E4"/>
    <w:rsid w:val="654322CE"/>
    <w:rsid w:val="668F3D5E"/>
    <w:rsid w:val="66AD776A"/>
    <w:rsid w:val="67080A97"/>
    <w:rsid w:val="6923EFCF"/>
    <w:rsid w:val="692FC547"/>
    <w:rsid w:val="6A4AD39A"/>
    <w:rsid w:val="6AF882A5"/>
    <w:rsid w:val="6B60A7F6"/>
    <w:rsid w:val="6BA32EF3"/>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51037653">
      <w:bodyDiv w:val="1"/>
      <w:marLeft w:val="0"/>
      <w:marRight w:val="0"/>
      <w:marTop w:val="0"/>
      <w:marBottom w:val="0"/>
      <w:divBdr>
        <w:top w:val="none" w:sz="0" w:space="0" w:color="auto"/>
        <w:left w:val="none" w:sz="0" w:space="0" w:color="auto"/>
        <w:bottom w:val="none" w:sz="0" w:space="0" w:color="auto"/>
        <w:right w:val="none" w:sz="0" w:space="0" w:color="auto"/>
      </w:divBdr>
      <w:divsChild>
        <w:div w:id="309751745">
          <w:marLeft w:val="0"/>
          <w:marRight w:val="0"/>
          <w:marTop w:val="0"/>
          <w:marBottom w:val="0"/>
          <w:divBdr>
            <w:top w:val="none" w:sz="0" w:space="0" w:color="auto"/>
            <w:left w:val="none" w:sz="0" w:space="0" w:color="auto"/>
            <w:bottom w:val="none" w:sz="0" w:space="0" w:color="auto"/>
            <w:right w:val="none" w:sz="0" w:space="0" w:color="auto"/>
          </w:divBdr>
          <w:divsChild>
            <w:div w:id="335621484">
              <w:marLeft w:val="0"/>
              <w:marRight w:val="0"/>
              <w:marTop w:val="0"/>
              <w:marBottom w:val="0"/>
              <w:divBdr>
                <w:top w:val="none" w:sz="0" w:space="0" w:color="auto"/>
                <w:left w:val="none" w:sz="0" w:space="0" w:color="auto"/>
                <w:bottom w:val="none" w:sz="0" w:space="0" w:color="auto"/>
                <w:right w:val="none" w:sz="0" w:space="0" w:color="auto"/>
              </w:divBdr>
            </w:div>
          </w:divsChild>
        </w:div>
        <w:div w:id="248271662">
          <w:marLeft w:val="0"/>
          <w:marRight w:val="0"/>
          <w:marTop w:val="0"/>
          <w:marBottom w:val="0"/>
          <w:divBdr>
            <w:top w:val="none" w:sz="0" w:space="0" w:color="auto"/>
            <w:left w:val="none" w:sz="0" w:space="0" w:color="auto"/>
            <w:bottom w:val="none" w:sz="0" w:space="0" w:color="auto"/>
            <w:right w:val="none" w:sz="0" w:space="0" w:color="auto"/>
          </w:divBdr>
          <w:divsChild>
            <w:div w:id="2057926752">
              <w:marLeft w:val="0"/>
              <w:marRight w:val="0"/>
              <w:marTop w:val="0"/>
              <w:marBottom w:val="0"/>
              <w:divBdr>
                <w:top w:val="none" w:sz="0" w:space="0" w:color="auto"/>
                <w:left w:val="none" w:sz="0" w:space="0" w:color="auto"/>
                <w:bottom w:val="none" w:sz="0" w:space="0" w:color="auto"/>
                <w:right w:val="none" w:sz="0" w:space="0" w:color="auto"/>
              </w:divBdr>
            </w:div>
            <w:div w:id="957639512">
              <w:marLeft w:val="0"/>
              <w:marRight w:val="0"/>
              <w:marTop w:val="0"/>
              <w:marBottom w:val="0"/>
              <w:divBdr>
                <w:top w:val="none" w:sz="0" w:space="0" w:color="auto"/>
                <w:left w:val="none" w:sz="0" w:space="0" w:color="auto"/>
                <w:bottom w:val="none" w:sz="0" w:space="0" w:color="auto"/>
                <w:right w:val="none" w:sz="0" w:space="0" w:color="auto"/>
              </w:divBdr>
            </w:div>
            <w:div w:id="782383616">
              <w:marLeft w:val="0"/>
              <w:marRight w:val="0"/>
              <w:marTop w:val="0"/>
              <w:marBottom w:val="0"/>
              <w:divBdr>
                <w:top w:val="none" w:sz="0" w:space="0" w:color="auto"/>
                <w:left w:val="none" w:sz="0" w:space="0" w:color="auto"/>
                <w:bottom w:val="none" w:sz="0" w:space="0" w:color="auto"/>
                <w:right w:val="none" w:sz="0" w:space="0" w:color="auto"/>
              </w:divBdr>
            </w:div>
            <w:div w:id="629629801">
              <w:marLeft w:val="0"/>
              <w:marRight w:val="0"/>
              <w:marTop w:val="0"/>
              <w:marBottom w:val="0"/>
              <w:divBdr>
                <w:top w:val="none" w:sz="0" w:space="0" w:color="auto"/>
                <w:left w:val="none" w:sz="0" w:space="0" w:color="auto"/>
                <w:bottom w:val="none" w:sz="0" w:space="0" w:color="auto"/>
                <w:right w:val="none" w:sz="0" w:space="0" w:color="auto"/>
              </w:divBdr>
            </w:div>
            <w:div w:id="1460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50266816">
      <w:bodyDiv w:val="1"/>
      <w:marLeft w:val="0"/>
      <w:marRight w:val="0"/>
      <w:marTop w:val="0"/>
      <w:marBottom w:val="0"/>
      <w:divBdr>
        <w:top w:val="none" w:sz="0" w:space="0" w:color="auto"/>
        <w:left w:val="none" w:sz="0" w:space="0" w:color="auto"/>
        <w:bottom w:val="none" w:sz="0" w:space="0" w:color="auto"/>
        <w:right w:val="none" w:sz="0" w:space="0" w:color="auto"/>
      </w:divBdr>
      <w:divsChild>
        <w:div w:id="1698769395">
          <w:marLeft w:val="0"/>
          <w:marRight w:val="0"/>
          <w:marTop w:val="0"/>
          <w:marBottom w:val="0"/>
          <w:divBdr>
            <w:top w:val="none" w:sz="0" w:space="0" w:color="auto"/>
            <w:left w:val="none" w:sz="0" w:space="0" w:color="auto"/>
            <w:bottom w:val="none" w:sz="0" w:space="0" w:color="auto"/>
            <w:right w:val="none" w:sz="0" w:space="0" w:color="auto"/>
          </w:divBdr>
          <w:divsChild>
            <w:div w:id="1870869737">
              <w:marLeft w:val="-75"/>
              <w:marRight w:val="0"/>
              <w:marTop w:val="30"/>
              <w:marBottom w:val="30"/>
              <w:divBdr>
                <w:top w:val="none" w:sz="0" w:space="0" w:color="auto"/>
                <w:left w:val="none" w:sz="0" w:space="0" w:color="auto"/>
                <w:bottom w:val="none" w:sz="0" w:space="0" w:color="auto"/>
                <w:right w:val="none" w:sz="0" w:space="0" w:color="auto"/>
              </w:divBdr>
              <w:divsChild>
                <w:div w:id="1342974914">
                  <w:marLeft w:val="0"/>
                  <w:marRight w:val="0"/>
                  <w:marTop w:val="0"/>
                  <w:marBottom w:val="0"/>
                  <w:divBdr>
                    <w:top w:val="none" w:sz="0" w:space="0" w:color="auto"/>
                    <w:left w:val="none" w:sz="0" w:space="0" w:color="auto"/>
                    <w:bottom w:val="none" w:sz="0" w:space="0" w:color="auto"/>
                    <w:right w:val="none" w:sz="0" w:space="0" w:color="auto"/>
                  </w:divBdr>
                  <w:divsChild>
                    <w:div w:id="784230589">
                      <w:marLeft w:val="0"/>
                      <w:marRight w:val="0"/>
                      <w:marTop w:val="0"/>
                      <w:marBottom w:val="0"/>
                      <w:divBdr>
                        <w:top w:val="none" w:sz="0" w:space="0" w:color="auto"/>
                        <w:left w:val="none" w:sz="0" w:space="0" w:color="auto"/>
                        <w:bottom w:val="none" w:sz="0" w:space="0" w:color="auto"/>
                        <w:right w:val="none" w:sz="0" w:space="0" w:color="auto"/>
                      </w:divBdr>
                    </w:div>
                  </w:divsChild>
                </w:div>
                <w:div w:id="562986484">
                  <w:marLeft w:val="0"/>
                  <w:marRight w:val="0"/>
                  <w:marTop w:val="0"/>
                  <w:marBottom w:val="0"/>
                  <w:divBdr>
                    <w:top w:val="none" w:sz="0" w:space="0" w:color="auto"/>
                    <w:left w:val="none" w:sz="0" w:space="0" w:color="auto"/>
                    <w:bottom w:val="none" w:sz="0" w:space="0" w:color="auto"/>
                    <w:right w:val="none" w:sz="0" w:space="0" w:color="auto"/>
                  </w:divBdr>
                  <w:divsChild>
                    <w:div w:id="1426919915">
                      <w:marLeft w:val="0"/>
                      <w:marRight w:val="0"/>
                      <w:marTop w:val="0"/>
                      <w:marBottom w:val="0"/>
                      <w:divBdr>
                        <w:top w:val="none" w:sz="0" w:space="0" w:color="auto"/>
                        <w:left w:val="none" w:sz="0" w:space="0" w:color="auto"/>
                        <w:bottom w:val="none" w:sz="0" w:space="0" w:color="auto"/>
                        <w:right w:val="none" w:sz="0" w:space="0" w:color="auto"/>
                      </w:divBdr>
                    </w:div>
                    <w:div w:id="1677539348">
                      <w:marLeft w:val="0"/>
                      <w:marRight w:val="0"/>
                      <w:marTop w:val="0"/>
                      <w:marBottom w:val="0"/>
                      <w:divBdr>
                        <w:top w:val="none" w:sz="0" w:space="0" w:color="auto"/>
                        <w:left w:val="none" w:sz="0" w:space="0" w:color="auto"/>
                        <w:bottom w:val="none" w:sz="0" w:space="0" w:color="auto"/>
                        <w:right w:val="none" w:sz="0" w:space="0" w:color="auto"/>
                      </w:divBdr>
                    </w:div>
                    <w:div w:id="256718281">
                      <w:marLeft w:val="0"/>
                      <w:marRight w:val="0"/>
                      <w:marTop w:val="0"/>
                      <w:marBottom w:val="0"/>
                      <w:divBdr>
                        <w:top w:val="none" w:sz="0" w:space="0" w:color="auto"/>
                        <w:left w:val="none" w:sz="0" w:space="0" w:color="auto"/>
                        <w:bottom w:val="none" w:sz="0" w:space="0" w:color="auto"/>
                        <w:right w:val="none" w:sz="0" w:space="0" w:color="auto"/>
                      </w:divBdr>
                    </w:div>
                    <w:div w:id="739863744">
                      <w:marLeft w:val="0"/>
                      <w:marRight w:val="0"/>
                      <w:marTop w:val="0"/>
                      <w:marBottom w:val="0"/>
                      <w:divBdr>
                        <w:top w:val="none" w:sz="0" w:space="0" w:color="auto"/>
                        <w:left w:val="none" w:sz="0" w:space="0" w:color="auto"/>
                        <w:bottom w:val="none" w:sz="0" w:space="0" w:color="auto"/>
                        <w:right w:val="none" w:sz="0" w:space="0" w:color="auto"/>
                      </w:divBdr>
                    </w:div>
                    <w:div w:id="99835057">
                      <w:marLeft w:val="0"/>
                      <w:marRight w:val="0"/>
                      <w:marTop w:val="0"/>
                      <w:marBottom w:val="0"/>
                      <w:divBdr>
                        <w:top w:val="none" w:sz="0" w:space="0" w:color="auto"/>
                        <w:left w:val="none" w:sz="0" w:space="0" w:color="auto"/>
                        <w:bottom w:val="none" w:sz="0" w:space="0" w:color="auto"/>
                        <w:right w:val="none" w:sz="0" w:space="0" w:color="auto"/>
                      </w:divBdr>
                    </w:div>
                    <w:div w:id="335620545">
                      <w:marLeft w:val="0"/>
                      <w:marRight w:val="0"/>
                      <w:marTop w:val="0"/>
                      <w:marBottom w:val="0"/>
                      <w:divBdr>
                        <w:top w:val="none" w:sz="0" w:space="0" w:color="auto"/>
                        <w:left w:val="none" w:sz="0" w:space="0" w:color="auto"/>
                        <w:bottom w:val="none" w:sz="0" w:space="0" w:color="auto"/>
                        <w:right w:val="none" w:sz="0" w:space="0" w:color="auto"/>
                      </w:divBdr>
                    </w:div>
                    <w:div w:id="1555119632">
                      <w:marLeft w:val="0"/>
                      <w:marRight w:val="0"/>
                      <w:marTop w:val="0"/>
                      <w:marBottom w:val="0"/>
                      <w:divBdr>
                        <w:top w:val="none" w:sz="0" w:space="0" w:color="auto"/>
                        <w:left w:val="none" w:sz="0" w:space="0" w:color="auto"/>
                        <w:bottom w:val="none" w:sz="0" w:space="0" w:color="auto"/>
                        <w:right w:val="none" w:sz="0" w:space="0" w:color="auto"/>
                      </w:divBdr>
                    </w:div>
                    <w:div w:id="185289253">
                      <w:marLeft w:val="0"/>
                      <w:marRight w:val="0"/>
                      <w:marTop w:val="0"/>
                      <w:marBottom w:val="0"/>
                      <w:divBdr>
                        <w:top w:val="none" w:sz="0" w:space="0" w:color="auto"/>
                        <w:left w:val="none" w:sz="0" w:space="0" w:color="auto"/>
                        <w:bottom w:val="none" w:sz="0" w:space="0" w:color="auto"/>
                        <w:right w:val="none" w:sz="0" w:space="0" w:color="auto"/>
                      </w:divBdr>
                    </w:div>
                    <w:div w:id="122237481">
                      <w:marLeft w:val="0"/>
                      <w:marRight w:val="0"/>
                      <w:marTop w:val="0"/>
                      <w:marBottom w:val="0"/>
                      <w:divBdr>
                        <w:top w:val="none" w:sz="0" w:space="0" w:color="auto"/>
                        <w:left w:val="none" w:sz="0" w:space="0" w:color="auto"/>
                        <w:bottom w:val="none" w:sz="0" w:space="0" w:color="auto"/>
                        <w:right w:val="none" w:sz="0" w:space="0" w:color="auto"/>
                      </w:divBdr>
                    </w:div>
                    <w:div w:id="18283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227">
          <w:marLeft w:val="0"/>
          <w:marRight w:val="0"/>
          <w:marTop w:val="0"/>
          <w:marBottom w:val="0"/>
          <w:divBdr>
            <w:top w:val="none" w:sz="0" w:space="0" w:color="auto"/>
            <w:left w:val="none" w:sz="0" w:space="0" w:color="auto"/>
            <w:bottom w:val="none" w:sz="0" w:space="0" w:color="auto"/>
            <w:right w:val="none" w:sz="0" w:space="0" w:color="auto"/>
          </w:divBdr>
        </w:div>
        <w:div w:id="475688097">
          <w:marLeft w:val="0"/>
          <w:marRight w:val="0"/>
          <w:marTop w:val="0"/>
          <w:marBottom w:val="0"/>
          <w:divBdr>
            <w:top w:val="none" w:sz="0" w:space="0" w:color="auto"/>
            <w:left w:val="none" w:sz="0" w:space="0" w:color="auto"/>
            <w:bottom w:val="none" w:sz="0" w:space="0" w:color="auto"/>
            <w:right w:val="none" w:sz="0" w:space="0" w:color="auto"/>
          </w:divBdr>
          <w:divsChild>
            <w:div w:id="512916433">
              <w:marLeft w:val="-75"/>
              <w:marRight w:val="0"/>
              <w:marTop w:val="30"/>
              <w:marBottom w:val="30"/>
              <w:divBdr>
                <w:top w:val="none" w:sz="0" w:space="0" w:color="auto"/>
                <w:left w:val="none" w:sz="0" w:space="0" w:color="auto"/>
                <w:bottom w:val="none" w:sz="0" w:space="0" w:color="auto"/>
                <w:right w:val="none" w:sz="0" w:space="0" w:color="auto"/>
              </w:divBdr>
              <w:divsChild>
                <w:div w:id="66926529">
                  <w:marLeft w:val="0"/>
                  <w:marRight w:val="0"/>
                  <w:marTop w:val="0"/>
                  <w:marBottom w:val="0"/>
                  <w:divBdr>
                    <w:top w:val="none" w:sz="0" w:space="0" w:color="auto"/>
                    <w:left w:val="none" w:sz="0" w:space="0" w:color="auto"/>
                    <w:bottom w:val="none" w:sz="0" w:space="0" w:color="auto"/>
                    <w:right w:val="none" w:sz="0" w:space="0" w:color="auto"/>
                  </w:divBdr>
                  <w:divsChild>
                    <w:div w:id="1783913518">
                      <w:marLeft w:val="0"/>
                      <w:marRight w:val="0"/>
                      <w:marTop w:val="0"/>
                      <w:marBottom w:val="0"/>
                      <w:divBdr>
                        <w:top w:val="none" w:sz="0" w:space="0" w:color="auto"/>
                        <w:left w:val="none" w:sz="0" w:space="0" w:color="auto"/>
                        <w:bottom w:val="none" w:sz="0" w:space="0" w:color="auto"/>
                        <w:right w:val="none" w:sz="0" w:space="0" w:color="auto"/>
                      </w:divBdr>
                    </w:div>
                  </w:divsChild>
                </w:div>
                <w:div w:id="208226780">
                  <w:marLeft w:val="0"/>
                  <w:marRight w:val="0"/>
                  <w:marTop w:val="0"/>
                  <w:marBottom w:val="0"/>
                  <w:divBdr>
                    <w:top w:val="none" w:sz="0" w:space="0" w:color="auto"/>
                    <w:left w:val="none" w:sz="0" w:space="0" w:color="auto"/>
                    <w:bottom w:val="none" w:sz="0" w:space="0" w:color="auto"/>
                    <w:right w:val="none" w:sz="0" w:space="0" w:color="auto"/>
                  </w:divBdr>
                  <w:divsChild>
                    <w:div w:id="190386606">
                      <w:marLeft w:val="0"/>
                      <w:marRight w:val="0"/>
                      <w:marTop w:val="0"/>
                      <w:marBottom w:val="0"/>
                      <w:divBdr>
                        <w:top w:val="none" w:sz="0" w:space="0" w:color="auto"/>
                        <w:left w:val="none" w:sz="0" w:space="0" w:color="auto"/>
                        <w:bottom w:val="none" w:sz="0" w:space="0" w:color="auto"/>
                        <w:right w:val="none" w:sz="0" w:space="0" w:color="auto"/>
                      </w:divBdr>
                    </w:div>
                    <w:div w:id="1241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2724">
          <w:marLeft w:val="0"/>
          <w:marRight w:val="0"/>
          <w:marTop w:val="0"/>
          <w:marBottom w:val="0"/>
          <w:divBdr>
            <w:top w:val="none" w:sz="0" w:space="0" w:color="auto"/>
            <w:left w:val="none" w:sz="0" w:space="0" w:color="auto"/>
            <w:bottom w:val="none" w:sz="0" w:space="0" w:color="auto"/>
            <w:right w:val="none" w:sz="0" w:space="0" w:color="auto"/>
          </w:divBdr>
        </w:div>
        <w:div w:id="422186926">
          <w:marLeft w:val="0"/>
          <w:marRight w:val="0"/>
          <w:marTop w:val="0"/>
          <w:marBottom w:val="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105da4-8743-448d-b81f-c3329fc42c87" xsi:nil="true"/>
    <lcf76f155ced4ddcb4097134ff3c332f xmlns="9de44efd-490f-493e-96d5-0e46ec107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14" ma:contentTypeDescription="Create a new document." ma:contentTypeScope="" ma:versionID="3c2eb373f7da64bdfb50b4eb1f1ab2a1">
  <xsd:schema xmlns:xsd="http://www.w3.org/2001/XMLSchema" xmlns:xs="http://www.w3.org/2001/XMLSchema" xmlns:p="http://schemas.microsoft.com/office/2006/metadata/properties" xmlns:ns2="9de44efd-490f-493e-96d5-0e46ec10712d" xmlns:ns3="77105da4-8743-448d-b81f-c3329fc42c87" targetNamespace="http://schemas.microsoft.com/office/2006/metadata/properties" ma:root="true" ma:fieldsID="e177c87bb7b3ea0feaa42f3ef90536cc" ns2:_="" ns3:_="">
    <xsd:import namespace="9de44efd-490f-493e-96d5-0e46ec10712d"/>
    <xsd:import namespace="77105da4-8743-448d-b81f-c3329fc42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05da4-8743-448d-b81f-c3329fc42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a9870a-e965-4ec3-a291-7ce81ed68e36}" ma:internalName="TaxCatchAll" ma:showField="CatchAllData" ma:web="77105da4-8743-448d-b81f-c3329fc42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2.xml><?xml version="1.0" encoding="utf-8"?>
<ds:datastoreItem xmlns:ds="http://schemas.openxmlformats.org/officeDocument/2006/customXml" ds:itemID="{93AFCBCE-F23F-4365-8AF9-AA0204AD6DE9}">
  <ds:schemaRef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77105da4-8743-448d-b81f-c3329fc42c87"/>
    <ds:schemaRef ds:uri="9de44efd-490f-493e-96d5-0e46ec10712d"/>
    <ds:schemaRef ds:uri="http://schemas.microsoft.com/office/2006/metadata/properties"/>
  </ds:schemaRefs>
</ds:datastoreItem>
</file>

<file path=customXml/itemProps3.xml><?xml version="1.0" encoding="utf-8"?>
<ds:datastoreItem xmlns:ds="http://schemas.openxmlformats.org/officeDocument/2006/customXml" ds:itemID="{88DE065D-890F-4CD4-9437-E6B6768E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77105da4-8743-448d-b81f-c3329fc4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1643</Words>
  <Characters>10201</Characters>
  <Application>Microsoft Office Word</Application>
  <DocSecurity>0</DocSecurity>
  <Lines>279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Wilson, Kim - Oxfordshire County Council</cp:lastModifiedBy>
  <cp:revision>3</cp:revision>
  <dcterms:created xsi:type="dcterms:W3CDTF">2025-11-27T10:29:00Z</dcterms:created>
  <dcterms:modified xsi:type="dcterms:W3CDTF">2025-12-01T14:27:00Z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